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17" w:type="dxa"/>
        <w:tblLayout w:type="fixed"/>
        <w:tblCellMar>
          <w:left w:w="10" w:type="dxa"/>
          <w:right w:w="10" w:type="dxa"/>
        </w:tblCellMar>
        <w:tblLook w:val="0000" w:firstRow="0" w:lastRow="0" w:firstColumn="0" w:lastColumn="0" w:noHBand="0" w:noVBand="0"/>
      </w:tblPr>
      <w:tblGrid>
        <w:gridCol w:w="9923"/>
      </w:tblGrid>
      <w:tr w:rsidR="00156DCE" w14:paraId="4D63E5D7" w14:textId="77777777">
        <w:trPr>
          <w:cantSplit/>
          <w:trHeight w:val="522"/>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B32042" w14:textId="77777777" w:rsidR="00156DCE" w:rsidRDefault="00973BE0">
            <w:pPr>
              <w:pStyle w:val="Titre2"/>
              <w:widowControl w:val="0"/>
              <w:jc w:val="left"/>
              <w:rPr>
                <w:rFonts w:ascii="Arial" w:hAnsi="Arial" w:cs="Arial"/>
                <w:sz w:val="20"/>
                <w:szCs w:val="20"/>
              </w:rPr>
            </w:pPr>
            <w:bookmarkStart w:id="0" w:name="_GoBack"/>
            <w:bookmarkEnd w:id="0"/>
            <w:r>
              <w:rPr>
                <w:rFonts w:ascii="Arial" w:hAnsi="Arial" w:cs="Arial"/>
                <w:sz w:val="20"/>
                <w:szCs w:val="20"/>
              </w:rPr>
              <w:t>Fonctions : ITRF BAP E</w:t>
            </w:r>
          </w:p>
          <w:p w14:paraId="00E96AEF" w14:textId="77777777" w:rsidR="00156DCE" w:rsidRDefault="00156DCE">
            <w:pPr>
              <w:pStyle w:val="Standard"/>
              <w:widowControl w:val="0"/>
            </w:pPr>
          </w:p>
          <w:p w14:paraId="15B7F5F8" w14:textId="77777777" w:rsidR="00156DCE" w:rsidRDefault="00156DCE">
            <w:pPr>
              <w:pStyle w:val="Standard"/>
              <w:widowControl w:val="0"/>
            </w:pPr>
          </w:p>
        </w:tc>
      </w:tr>
      <w:tr w:rsidR="00156DCE" w14:paraId="68C2BD4F" w14:textId="77777777">
        <w:trPr>
          <w:cantSplit/>
          <w:trHeight w:val="51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7537AC" w14:textId="77777777" w:rsidR="00156DCE" w:rsidRDefault="00156DCE">
            <w:pPr>
              <w:pStyle w:val="Standard"/>
              <w:widowControl w:val="0"/>
              <w:jc w:val="right"/>
              <w:rPr>
                <w:rFonts w:ascii="Arial" w:hAnsi="Arial" w:cs="Arial"/>
                <w:b/>
                <w:bCs/>
                <w:sz w:val="20"/>
                <w:szCs w:val="20"/>
              </w:rPr>
            </w:pPr>
          </w:p>
          <w:p w14:paraId="07E57317" w14:textId="77777777" w:rsidR="00156DCE" w:rsidRDefault="00973BE0">
            <w:pPr>
              <w:pStyle w:val="Standard"/>
              <w:widowControl w:val="0"/>
            </w:pPr>
            <w:r>
              <w:rPr>
                <w:rFonts w:ascii="Arial" w:hAnsi="Arial" w:cs="Arial"/>
                <w:b/>
                <w:bCs/>
                <w:sz w:val="20"/>
                <w:szCs w:val="20"/>
              </w:rPr>
              <w:t xml:space="preserve">Métier ou emploi type* :  </w:t>
            </w:r>
            <w:r>
              <w:rPr>
                <w:rFonts w:ascii="Arial" w:hAnsi="Arial" w:cs="Arial"/>
                <w:sz w:val="20"/>
                <w:szCs w:val="20"/>
              </w:rPr>
              <w:t>E1B42</w:t>
            </w:r>
            <w:r>
              <w:rPr>
                <w:rFonts w:ascii="Arial" w:hAnsi="Arial" w:cs="Arial"/>
                <w:b/>
                <w:bCs/>
                <w:sz w:val="20"/>
                <w:szCs w:val="20"/>
              </w:rPr>
              <w:t xml:space="preserve"> - </w:t>
            </w:r>
            <w:proofErr w:type="spellStart"/>
            <w:r>
              <w:rPr>
                <w:rFonts w:ascii="Arial" w:hAnsi="Arial" w:cs="Arial"/>
                <w:b/>
                <w:bCs/>
                <w:sz w:val="20"/>
                <w:szCs w:val="20"/>
              </w:rPr>
              <w:t>Chef-fe</w:t>
            </w:r>
            <w:proofErr w:type="spellEnd"/>
            <w:r>
              <w:rPr>
                <w:rFonts w:ascii="Arial" w:hAnsi="Arial" w:cs="Arial"/>
                <w:b/>
                <w:bCs/>
                <w:sz w:val="20"/>
                <w:szCs w:val="20"/>
              </w:rPr>
              <w:t xml:space="preserve"> de projet ou </w:t>
            </w:r>
            <w:proofErr w:type="spellStart"/>
            <w:r>
              <w:rPr>
                <w:rFonts w:ascii="Arial" w:hAnsi="Arial" w:cs="Arial"/>
                <w:b/>
                <w:bCs/>
                <w:sz w:val="20"/>
                <w:szCs w:val="20"/>
              </w:rPr>
              <w:t>expert-e</w:t>
            </w:r>
            <w:proofErr w:type="spellEnd"/>
            <w:r>
              <w:rPr>
                <w:rFonts w:ascii="Arial" w:hAnsi="Arial" w:cs="Arial"/>
                <w:b/>
                <w:bCs/>
                <w:sz w:val="20"/>
                <w:szCs w:val="20"/>
              </w:rPr>
              <w:t xml:space="preserve"> en infrastructures</w:t>
            </w:r>
          </w:p>
          <w:p w14:paraId="087CF647" w14:textId="77777777" w:rsidR="00156DCE" w:rsidRDefault="00156DCE">
            <w:pPr>
              <w:pStyle w:val="Standard"/>
              <w:widowControl w:val="0"/>
              <w:rPr>
                <w:rFonts w:ascii="Arial" w:hAnsi="Arial" w:cs="Arial"/>
                <w:b/>
                <w:bCs/>
                <w:sz w:val="20"/>
                <w:szCs w:val="20"/>
              </w:rPr>
            </w:pPr>
          </w:p>
          <w:p w14:paraId="3D00A8C2" w14:textId="77777777" w:rsidR="00156DCE" w:rsidRDefault="00973BE0">
            <w:pPr>
              <w:pStyle w:val="Standard"/>
              <w:widowControl w:val="0"/>
            </w:pPr>
            <w:r>
              <w:rPr>
                <w:rFonts w:ascii="Arial" w:hAnsi="Arial" w:cs="Arial"/>
                <w:b/>
                <w:bCs/>
                <w:sz w:val="18"/>
                <w:szCs w:val="18"/>
              </w:rPr>
              <w:t xml:space="preserve"> </w:t>
            </w:r>
            <w:r>
              <w:rPr>
                <w:rFonts w:ascii="Arial" w:hAnsi="Arial" w:cs="Arial"/>
                <w:b/>
                <w:bCs/>
                <w:sz w:val="12"/>
                <w:szCs w:val="12"/>
              </w:rPr>
              <w:t>REME, REFERENS, BIBLIOFIL</w:t>
            </w:r>
          </w:p>
          <w:p w14:paraId="5D56DF56" w14:textId="77777777" w:rsidR="00156DCE" w:rsidRDefault="00156DCE">
            <w:pPr>
              <w:pStyle w:val="Standard"/>
              <w:widowControl w:val="0"/>
              <w:rPr>
                <w:rFonts w:ascii="Arial" w:hAnsi="Arial" w:cs="Arial"/>
                <w:b/>
                <w:bCs/>
                <w:sz w:val="18"/>
                <w:szCs w:val="18"/>
              </w:rPr>
            </w:pPr>
          </w:p>
        </w:tc>
      </w:tr>
      <w:tr w:rsidR="00156DCE" w14:paraId="270A9069" w14:textId="77777777">
        <w:trPr>
          <w:cantSplit/>
          <w:trHeight w:val="515"/>
        </w:trPr>
        <w:tc>
          <w:tcPr>
            <w:tcW w:w="9923"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1E55C17" w14:textId="77777777" w:rsidR="00156DCE" w:rsidRDefault="00973BE0">
            <w:pPr>
              <w:pStyle w:val="Titre2"/>
              <w:widowControl w:val="0"/>
              <w:rPr>
                <w:rFonts w:ascii="Arial" w:hAnsi="Arial" w:cs="Arial"/>
                <w:sz w:val="20"/>
                <w:szCs w:val="20"/>
              </w:rPr>
            </w:pPr>
            <w:r>
              <w:rPr>
                <w:rFonts w:ascii="Arial" w:hAnsi="Arial" w:cs="Arial"/>
                <w:sz w:val="20"/>
                <w:szCs w:val="20"/>
              </w:rPr>
              <w:t>Résumé de l’offre</w:t>
            </w:r>
          </w:p>
        </w:tc>
      </w:tr>
      <w:tr w:rsidR="00156DCE" w14:paraId="46250957" w14:textId="77777777">
        <w:trPr>
          <w:cantSplit/>
          <w:trHeight w:val="108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52CC82" w14:textId="77777777" w:rsidR="00156DCE" w:rsidRDefault="00973BE0">
            <w:pPr>
              <w:pStyle w:val="Standard"/>
              <w:widowControl w:val="0"/>
              <w:spacing w:before="120"/>
              <w:rPr>
                <w:rFonts w:ascii="Arial" w:hAnsi="Arial" w:cs="Arial"/>
                <w:bCs/>
                <w:sz w:val="20"/>
                <w:szCs w:val="20"/>
              </w:rPr>
            </w:pPr>
            <w:r>
              <w:rPr>
                <w:rFonts w:ascii="Arial" w:hAnsi="Arial" w:cs="Arial"/>
                <w:bCs/>
                <w:sz w:val="20"/>
                <w:szCs w:val="20"/>
              </w:rPr>
              <w:t>Organisme de rattachement : Direction des Systèmes d’Information du Grand Est</w:t>
            </w:r>
          </w:p>
          <w:p w14:paraId="127C7231" w14:textId="77777777" w:rsidR="00156DCE" w:rsidRDefault="00973BE0">
            <w:pPr>
              <w:pStyle w:val="Standard"/>
              <w:widowControl w:val="0"/>
              <w:spacing w:before="120"/>
              <w:rPr>
                <w:rFonts w:ascii="Arial" w:hAnsi="Arial" w:cs="Arial"/>
                <w:bCs/>
                <w:sz w:val="20"/>
                <w:szCs w:val="20"/>
              </w:rPr>
            </w:pPr>
            <w:r>
              <w:rPr>
                <w:rFonts w:ascii="Arial" w:hAnsi="Arial" w:cs="Arial"/>
                <w:bCs/>
                <w:sz w:val="20"/>
                <w:szCs w:val="20"/>
              </w:rPr>
              <w:t>Contact : ce.dsi@ac-nancy-metz.fr</w:t>
            </w:r>
          </w:p>
          <w:p w14:paraId="4B3588E8" w14:textId="77777777" w:rsidR="00156DCE" w:rsidRDefault="00973BE0">
            <w:pPr>
              <w:pStyle w:val="Standard"/>
              <w:widowControl w:val="0"/>
              <w:spacing w:before="120"/>
              <w:rPr>
                <w:rFonts w:ascii="Arial" w:hAnsi="Arial" w:cs="Arial"/>
                <w:bCs/>
                <w:sz w:val="20"/>
                <w:szCs w:val="20"/>
              </w:rPr>
            </w:pPr>
            <w:r>
              <w:rPr>
                <w:rFonts w:ascii="Arial" w:hAnsi="Arial" w:cs="Arial"/>
                <w:bCs/>
                <w:sz w:val="20"/>
                <w:szCs w:val="20"/>
              </w:rPr>
              <w:t>Catégorie : concours externe - BAP E</w:t>
            </w:r>
          </w:p>
          <w:p w14:paraId="5FD21494" w14:textId="77777777" w:rsidR="00156DCE" w:rsidRDefault="00973BE0">
            <w:pPr>
              <w:pStyle w:val="Standard"/>
              <w:widowControl w:val="0"/>
              <w:spacing w:before="120"/>
            </w:pPr>
            <w:r>
              <w:rPr>
                <w:rFonts w:ascii="Arial" w:hAnsi="Arial" w:cs="Arial"/>
                <w:bCs/>
                <w:sz w:val="20"/>
                <w:szCs w:val="20"/>
              </w:rPr>
              <w:t xml:space="preserve">Corps : </w:t>
            </w:r>
            <w:r>
              <w:rPr>
                <w:rFonts w:ascii="Arial" w:hAnsi="Arial" w:cs="Arial"/>
                <w:sz w:val="20"/>
                <w:szCs w:val="20"/>
              </w:rPr>
              <w:t>Ingénieur de Recherche (IGR)</w:t>
            </w:r>
          </w:p>
          <w:p w14:paraId="196C6BFA" w14:textId="77777777" w:rsidR="00156DCE" w:rsidRDefault="00973BE0">
            <w:pPr>
              <w:pStyle w:val="Standard"/>
              <w:widowControl w:val="0"/>
              <w:spacing w:before="120"/>
              <w:rPr>
                <w:rFonts w:ascii="Arial" w:hAnsi="Arial" w:cs="Arial"/>
                <w:bCs/>
                <w:sz w:val="20"/>
                <w:szCs w:val="20"/>
              </w:rPr>
            </w:pPr>
            <w:r>
              <w:rPr>
                <w:rFonts w:ascii="Arial" w:hAnsi="Arial" w:cs="Arial"/>
                <w:bCs/>
                <w:sz w:val="20"/>
                <w:szCs w:val="20"/>
              </w:rPr>
              <w:t>Quotité de temps de travail : temps complet</w:t>
            </w:r>
          </w:p>
          <w:p w14:paraId="6F77131C" w14:textId="77777777" w:rsidR="00156DCE" w:rsidRDefault="00156DCE">
            <w:pPr>
              <w:pStyle w:val="Standard"/>
              <w:widowControl w:val="0"/>
              <w:rPr>
                <w:rFonts w:ascii="Arial" w:hAnsi="Arial" w:cs="Arial"/>
                <w:b/>
                <w:bCs/>
                <w:sz w:val="20"/>
                <w:szCs w:val="20"/>
              </w:rPr>
            </w:pPr>
          </w:p>
        </w:tc>
      </w:tr>
      <w:tr w:rsidR="00156DCE" w14:paraId="6C77B484" w14:textId="77777777">
        <w:trPr>
          <w:cantSplit/>
          <w:trHeight w:val="515"/>
        </w:trPr>
        <w:tc>
          <w:tcPr>
            <w:tcW w:w="9923"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5E4254D" w14:textId="77777777" w:rsidR="00156DCE" w:rsidRDefault="00973BE0">
            <w:pPr>
              <w:pStyle w:val="Titre2"/>
              <w:widowControl w:val="0"/>
              <w:rPr>
                <w:rFonts w:ascii="Arial" w:hAnsi="Arial" w:cs="Arial"/>
                <w:sz w:val="20"/>
                <w:szCs w:val="20"/>
              </w:rPr>
            </w:pPr>
            <w:r>
              <w:rPr>
                <w:rFonts w:ascii="Arial" w:hAnsi="Arial" w:cs="Arial"/>
                <w:sz w:val="20"/>
                <w:szCs w:val="20"/>
              </w:rPr>
              <w:t>Descriptif de l’employeur</w:t>
            </w:r>
          </w:p>
        </w:tc>
      </w:tr>
      <w:tr w:rsidR="00156DCE" w14:paraId="5B72F384" w14:textId="77777777">
        <w:trPr>
          <w:cantSplit/>
          <w:trHeight w:val="108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518F9" w14:textId="77777777" w:rsidR="00156DCE" w:rsidRDefault="00973BE0">
            <w:pPr>
              <w:pStyle w:val="Standard"/>
              <w:widowControl w:val="0"/>
              <w:spacing w:before="120"/>
              <w:jc w:val="both"/>
              <w:rPr>
                <w:rFonts w:ascii="Arial" w:hAnsi="Arial" w:cs="Arial"/>
                <w:sz w:val="20"/>
                <w:szCs w:val="20"/>
              </w:rPr>
            </w:pPr>
            <w:r>
              <w:rPr>
                <w:rFonts w:ascii="Arial" w:hAnsi="Arial" w:cs="Arial"/>
                <w:sz w:val="20"/>
                <w:szCs w:val="20"/>
              </w:rPr>
              <w:t>La Direction des Systèmes d’Information du Grand Est (D.S.I.G.E.) coordonne et soutient le développement de l’informatisation des services académiques (rectorats et directions des services départementaux de l’éducation nationale) et des établissements scolaires.</w:t>
            </w:r>
          </w:p>
          <w:p w14:paraId="26ABED63" w14:textId="77777777" w:rsidR="00156DCE" w:rsidRDefault="00973BE0">
            <w:pPr>
              <w:pStyle w:val="Standard"/>
              <w:widowControl w:val="0"/>
              <w:spacing w:before="120"/>
              <w:jc w:val="both"/>
            </w:pPr>
            <w:r>
              <w:rPr>
                <w:rFonts w:ascii="Arial" w:hAnsi="Arial" w:cs="Arial"/>
                <w:sz w:val="20"/>
                <w:szCs w:val="20"/>
              </w:rPr>
              <w:t>Le poste est à pourvoir au Département de la Supervision (mission nationale).</w:t>
            </w:r>
          </w:p>
          <w:p w14:paraId="2CBEBC24" w14:textId="77777777" w:rsidR="00156DCE" w:rsidRDefault="00973BE0">
            <w:pPr>
              <w:pStyle w:val="Standard"/>
              <w:widowControl w:val="0"/>
              <w:spacing w:before="120"/>
              <w:jc w:val="both"/>
              <w:rPr>
                <w:rFonts w:ascii="Arial" w:hAnsi="Arial" w:cs="Arial"/>
                <w:sz w:val="20"/>
                <w:szCs w:val="20"/>
              </w:rPr>
            </w:pPr>
            <w:r>
              <w:rPr>
                <w:rFonts w:ascii="Arial" w:hAnsi="Arial" w:cs="Arial"/>
                <w:sz w:val="20"/>
                <w:szCs w:val="20"/>
              </w:rPr>
              <w:t>Piloté par le ministère (Direction du Numérique pour l'Éducation, DNE), le département composé d'une douzaine d'ingénieurs, opère la supervision de l'ensemble des applications nationales et infrastructures associées. Il fournit également des solutions et une expertise de supervision aux autres centres académiques.</w:t>
            </w:r>
          </w:p>
          <w:p w14:paraId="2C448E5E" w14:textId="77777777" w:rsidR="00156DCE" w:rsidRDefault="00973BE0">
            <w:pPr>
              <w:pStyle w:val="Standard"/>
              <w:widowControl w:val="0"/>
              <w:spacing w:before="120"/>
              <w:jc w:val="both"/>
              <w:rPr>
                <w:rFonts w:ascii="Arial" w:hAnsi="Arial" w:cs="Arial"/>
                <w:sz w:val="20"/>
                <w:szCs w:val="20"/>
              </w:rPr>
            </w:pPr>
            <w:r>
              <w:rPr>
                <w:rFonts w:ascii="Arial" w:hAnsi="Arial" w:cs="Arial"/>
                <w:sz w:val="20"/>
                <w:szCs w:val="20"/>
              </w:rPr>
              <w:t>Il intervient également dans la gestion de la CMDB (base de configurations ITIL), l'ordonnancement des travaux, fait l'interface avec une équipe d'exploitation H24.</w:t>
            </w:r>
          </w:p>
          <w:p w14:paraId="5D166518" w14:textId="77777777" w:rsidR="00156DCE" w:rsidRDefault="00973BE0">
            <w:pPr>
              <w:pStyle w:val="Standard"/>
              <w:widowControl w:val="0"/>
              <w:spacing w:before="120"/>
              <w:jc w:val="both"/>
              <w:rPr>
                <w:rFonts w:ascii="Arial" w:hAnsi="Arial" w:cs="Arial"/>
                <w:sz w:val="20"/>
                <w:szCs w:val="20"/>
              </w:rPr>
            </w:pPr>
            <w:r>
              <w:rPr>
                <w:rFonts w:ascii="Arial" w:hAnsi="Arial" w:cs="Arial"/>
                <w:sz w:val="20"/>
                <w:szCs w:val="20"/>
              </w:rPr>
              <w:t>Les solutions de supervision reposent principalement sur des outils libres : Nagios, Check-</w:t>
            </w:r>
            <w:proofErr w:type="spellStart"/>
            <w:r>
              <w:rPr>
                <w:rFonts w:ascii="Arial" w:hAnsi="Arial" w:cs="Arial"/>
                <w:sz w:val="20"/>
                <w:szCs w:val="20"/>
              </w:rPr>
              <w:t>Mk</w:t>
            </w:r>
            <w:proofErr w:type="spellEnd"/>
            <w:r>
              <w:rPr>
                <w:rFonts w:ascii="Arial" w:hAnsi="Arial" w:cs="Arial"/>
                <w:sz w:val="20"/>
                <w:szCs w:val="20"/>
              </w:rPr>
              <w:t xml:space="preserve">, </w:t>
            </w:r>
            <w:proofErr w:type="spellStart"/>
            <w:r>
              <w:rPr>
                <w:rFonts w:ascii="Arial" w:hAnsi="Arial" w:cs="Arial"/>
                <w:sz w:val="20"/>
                <w:szCs w:val="20"/>
              </w:rPr>
              <w:t>Opensearch</w:t>
            </w:r>
            <w:proofErr w:type="spellEnd"/>
            <w:r>
              <w:rPr>
                <w:rFonts w:ascii="Arial" w:hAnsi="Arial" w:cs="Arial"/>
                <w:sz w:val="20"/>
                <w:szCs w:val="20"/>
              </w:rPr>
              <w:t>/</w:t>
            </w:r>
            <w:proofErr w:type="spellStart"/>
            <w:r>
              <w:rPr>
                <w:rFonts w:ascii="Arial" w:hAnsi="Arial" w:cs="Arial"/>
                <w:sz w:val="20"/>
                <w:szCs w:val="20"/>
              </w:rPr>
              <w:t>Elasticsearch</w:t>
            </w:r>
            <w:proofErr w:type="spellEnd"/>
            <w:r>
              <w:rPr>
                <w:rFonts w:ascii="Arial" w:hAnsi="Arial" w:cs="Arial"/>
                <w:sz w:val="20"/>
                <w:szCs w:val="20"/>
              </w:rPr>
              <w:t xml:space="preserve">, </w:t>
            </w:r>
            <w:proofErr w:type="spellStart"/>
            <w:r>
              <w:rPr>
                <w:rFonts w:ascii="Arial" w:hAnsi="Arial" w:cs="Arial"/>
                <w:sz w:val="20"/>
                <w:szCs w:val="20"/>
              </w:rPr>
              <w:t>Grafana</w:t>
            </w:r>
            <w:proofErr w:type="spellEnd"/>
            <w:r>
              <w:rPr>
                <w:rFonts w:ascii="Arial" w:hAnsi="Arial" w:cs="Arial"/>
                <w:sz w:val="20"/>
                <w:szCs w:val="20"/>
              </w:rPr>
              <w:t xml:space="preserve">, </w:t>
            </w:r>
            <w:proofErr w:type="spellStart"/>
            <w:r>
              <w:rPr>
                <w:rFonts w:ascii="Arial" w:hAnsi="Arial" w:cs="Arial"/>
                <w:sz w:val="20"/>
                <w:szCs w:val="20"/>
              </w:rPr>
              <w:t>iTop</w:t>
            </w:r>
            <w:proofErr w:type="spellEnd"/>
            <w:r>
              <w:rPr>
                <w:rFonts w:ascii="Arial" w:hAnsi="Arial" w:cs="Arial"/>
                <w:sz w:val="20"/>
                <w:szCs w:val="20"/>
              </w:rPr>
              <w:t xml:space="preserve">, </w:t>
            </w:r>
            <w:proofErr w:type="spellStart"/>
            <w:r>
              <w:rPr>
                <w:rFonts w:ascii="Arial" w:hAnsi="Arial" w:cs="Arial"/>
                <w:sz w:val="20"/>
                <w:szCs w:val="20"/>
              </w:rPr>
              <w:t>Telegraf</w:t>
            </w:r>
            <w:proofErr w:type="spellEnd"/>
            <w:r>
              <w:rPr>
                <w:rFonts w:ascii="Arial" w:hAnsi="Arial" w:cs="Arial"/>
                <w:sz w:val="20"/>
                <w:szCs w:val="20"/>
              </w:rPr>
              <w:t>...</w:t>
            </w:r>
          </w:p>
          <w:p w14:paraId="3F31255B" w14:textId="77777777" w:rsidR="00156DCE" w:rsidRDefault="00156DCE">
            <w:pPr>
              <w:pStyle w:val="Standard"/>
              <w:widowControl w:val="0"/>
              <w:spacing w:before="120"/>
              <w:jc w:val="both"/>
              <w:rPr>
                <w:rFonts w:ascii="Arial" w:hAnsi="Arial" w:cs="Arial"/>
                <w:sz w:val="20"/>
                <w:szCs w:val="20"/>
              </w:rPr>
            </w:pPr>
          </w:p>
        </w:tc>
      </w:tr>
      <w:tr w:rsidR="00156DCE" w14:paraId="47EF2A42" w14:textId="77777777">
        <w:trPr>
          <w:cantSplit/>
          <w:trHeight w:val="515"/>
        </w:trPr>
        <w:tc>
          <w:tcPr>
            <w:tcW w:w="9923"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63F4F886" w14:textId="77777777" w:rsidR="00156DCE" w:rsidRDefault="00973BE0">
            <w:pPr>
              <w:pStyle w:val="Titre2"/>
              <w:widowControl w:val="0"/>
              <w:rPr>
                <w:rFonts w:ascii="Arial" w:hAnsi="Arial" w:cs="Arial"/>
                <w:sz w:val="20"/>
                <w:szCs w:val="20"/>
              </w:rPr>
            </w:pPr>
            <w:r>
              <w:rPr>
                <w:rFonts w:ascii="Arial" w:hAnsi="Arial" w:cs="Arial"/>
                <w:sz w:val="20"/>
                <w:szCs w:val="20"/>
              </w:rPr>
              <w:t>Descriptif du poste</w:t>
            </w:r>
          </w:p>
        </w:tc>
      </w:tr>
      <w:tr w:rsidR="00156DCE" w14:paraId="3BC0B4EB" w14:textId="77777777">
        <w:trPr>
          <w:cantSplit/>
          <w:trHeight w:val="1084"/>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35104D" w14:textId="77777777" w:rsidR="00156DCE" w:rsidRDefault="00973BE0">
            <w:pPr>
              <w:pStyle w:val="Standard"/>
              <w:widowControl w:val="0"/>
              <w:spacing w:before="120"/>
              <w:jc w:val="both"/>
            </w:pPr>
            <w:r>
              <w:rPr>
                <w:rFonts w:ascii="Arial" w:hAnsi="Arial" w:cs="Arial"/>
                <w:sz w:val="20"/>
                <w:szCs w:val="20"/>
              </w:rPr>
              <w:t>Le poste à pourvoir est un poste d'architecte d'infrastructure. La personne recrutée aura la responsabilité du pilotage technique des projets du département.</w:t>
            </w:r>
          </w:p>
          <w:p w14:paraId="37BF2A26" w14:textId="77777777" w:rsidR="00156DCE" w:rsidRDefault="00156DCE">
            <w:pPr>
              <w:pStyle w:val="Standard"/>
              <w:widowControl w:val="0"/>
              <w:spacing w:before="120"/>
              <w:jc w:val="both"/>
              <w:rPr>
                <w:rFonts w:ascii="Arial" w:hAnsi="Arial" w:cs="Arial"/>
                <w:sz w:val="18"/>
                <w:szCs w:val="18"/>
              </w:rPr>
            </w:pPr>
          </w:p>
        </w:tc>
      </w:tr>
      <w:tr w:rsidR="00156DCE" w14:paraId="185F5482" w14:textId="77777777">
        <w:trPr>
          <w:cantSplit/>
          <w:trHeight w:val="299"/>
        </w:trPr>
        <w:tc>
          <w:tcPr>
            <w:tcW w:w="9923"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6AE96F4A" w14:textId="77777777" w:rsidR="00156DCE" w:rsidRDefault="00973BE0">
            <w:pPr>
              <w:pStyle w:val="Standard"/>
              <w:keepNext/>
              <w:keepLines/>
              <w:widowControl w:val="0"/>
              <w:spacing w:before="120" w:after="120"/>
              <w:jc w:val="center"/>
              <w:rPr>
                <w:rFonts w:ascii="Arial" w:hAnsi="Arial" w:cs="Arial"/>
                <w:b/>
                <w:bCs/>
                <w:sz w:val="20"/>
                <w:szCs w:val="20"/>
              </w:rPr>
            </w:pPr>
            <w:r>
              <w:rPr>
                <w:rFonts w:ascii="Arial" w:hAnsi="Arial" w:cs="Arial"/>
                <w:b/>
                <w:bCs/>
                <w:sz w:val="20"/>
                <w:szCs w:val="20"/>
              </w:rPr>
              <w:lastRenderedPageBreak/>
              <w:t>Missions</w:t>
            </w:r>
          </w:p>
        </w:tc>
      </w:tr>
      <w:tr w:rsidR="00156DCE" w14:paraId="012B69C0" w14:textId="77777777">
        <w:trPr>
          <w:cantSplit/>
          <w:trHeight w:val="299"/>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39C4FD" w14:textId="77777777" w:rsidR="00156DCE" w:rsidRDefault="00156DCE">
            <w:pPr>
              <w:pStyle w:val="Standard"/>
              <w:keepNext/>
              <w:keepLines/>
              <w:widowControl w:val="0"/>
              <w:rPr>
                <w:rFonts w:ascii="Arial" w:hAnsi="Arial" w:cs="Arial"/>
                <w:b/>
                <w:bCs/>
                <w:sz w:val="18"/>
                <w:szCs w:val="18"/>
              </w:rPr>
            </w:pPr>
          </w:p>
          <w:p w14:paraId="6F46D581" w14:textId="77777777" w:rsidR="00156DCE" w:rsidRDefault="00973BE0">
            <w:pPr>
              <w:pStyle w:val="Standard"/>
              <w:keepNext/>
              <w:keepLines/>
              <w:widowControl w:val="0"/>
              <w:rPr>
                <w:rFonts w:ascii="Arial" w:hAnsi="Arial" w:cs="Arial"/>
                <w:b/>
                <w:bCs/>
                <w:sz w:val="20"/>
                <w:szCs w:val="20"/>
              </w:rPr>
            </w:pPr>
            <w:r>
              <w:rPr>
                <w:rFonts w:ascii="Arial" w:hAnsi="Arial" w:cs="Arial"/>
                <w:b/>
                <w:bCs/>
                <w:sz w:val="20"/>
                <w:szCs w:val="20"/>
              </w:rPr>
              <w:t>Activités principales :</w:t>
            </w:r>
          </w:p>
          <w:p w14:paraId="0B79AD87" w14:textId="77777777" w:rsidR="00156DCE" w:rsidRDefault="00973BE0">
            <w:pPr>
              <w:pStyle w:val="Standard"/>
              <w:keepNext/>
              <w:keepLines/>
              <w:widowControl w:val="0"/>
            </w:pPr>
            <w:r>
              <w:rPr>
                <w:rFonts w:ascii="Arial" w:hAnsi="Arial" w:cs="Arial"/>
                <w:b/>
                <w:bCs/>
                <w:sz w:val="20"/>
                <w:szCs w:val="20"/>
              </w:rPr>
              <w:t xml:space="preserve">    • </w:t>
            </w:r>
            <w:r>
              <w:rPr>
                <w:rFonts w:ascii="Arial" w:hAnsi="Arial" w:cs="Arial"/>
                <w:sz w:val="20"/>
                <w:szCs w:val="20"/>
              </w:rPr>
              <w:t>Piloter la recherche et le développement de solutions de supervision et des automatismes associés ;</w:t>
            </w:r>
          </w:p>
          <w:p w14:paraId="5602CAAA" w14:textId="77777777" w:rsidR="00156DCE" w:rsidRDefault="00973BE0">
            <w:pPr>
              <w:pStyle w:val="Standard"/>
              <w:widowControl w:val="0"/>
              <w:rPr>
                <w:rFonts w:ascii="Arial" w:hAnsi="Arial" w:cs="Arial"/>
                <w:sz w:val="20"/>
                <w:szCs w:val="20"/>
              </w:rPr>
            </w:pPr>
            <w:r>
              <w:rPr>
                <w:rFonts w:ascii="Arial" w:hAnsi="Arial" w:cs="Arial"/>
                <w:sz w:val="20"/>
                <w:szCs w:val="20"/>
              </w:rPr>
              <w:t xml:space="preserve">    • Élaborer des architectures en prenant en compte de nombreuses contraintes : qualité et continuité de service, tenue à la charge, maintenabilité, maîtrise des coûts ;</w:t>
            </w:r>
          </w:p>
          <w:p w14:paraId="4425C58E" w14:textId="77777777" w:rsidR="00156DCE" w:rsidRDefault="00973BE0">
            <w:pPr>
              <w:pStyle w:val="Standard"/>
              <w:widowControl w:val="0"/>
              <w:rPr>
                <w:rFonts w:ascii="Arial" w:hAnsi="Arial" w:cs="Arial"/>
                <w:sz w:val="20"/>
                <w:szCs w:val="20"/>
              </w:rPr>
            </w:pPr>
            <w:r>
              <w:rPr>
                <w:rFonts w:ascii="Arial" w:hAnsi="Arial" w:cs="Arial"/>
                <w:sz w:val="20"/>
                <w:szCs w:val="20"/>
              </w:rPr>
              <w:t xml:space="preserve">    • Cultiver une expertise avancée dans les domaines de la supervision, de la gestion des évènements et de l'intégration continue ;</w:t>
            </w:r>
          </w:p>
          <w:p w14:paraId="7818C4B4" w14:textId="77777777" w:rsidR="00156DCE" w:rsidRDefault="00973BE0">
            <w:pPr>
              <w:pStyle w:val="Standard"/>
              <w:widowControl w:val="0"/>
              <w:rPr>
                <w:rFonts w:ascii="Arial" w:hAnsi="Arial" w:cs="Arial"/>
                <w:sz w:val="20"/>
                <w:szCs w:val="20"/>
              </w:rPr>
            </w:pPr>
            <w:r>
              <w:rPr>
                <w:rFonts w:ascii="Arial" w:hAnsi="Arial" w:cs="Arial"/>
                <w:sz w:val="20"/>
                <w:szCs w:val="20"/>
              </w:rPr>
              <w:t xml:space="preserve">    • Organiser les référentiels IT (CMDB) : modélisation, intégration de donnée et audit.</w:t>
            </w:r>
          </w:p>
          <w:p w14:paraId="693F31B6" w14:textId="77777777" w:rsidR="00156DCE" w:rsidRDefault="00156DCE">
            <w:pPr>
              <w:pStyle w:val="Standard"/>
              <w:keepNext/>
              <w:keepLines/>
              <w:widowControl w:val="0"/>
              <w:rPr>
                <w:rFonts w:ascii="Arial" w:hAnsi="Arial" w:cs="Arial"/>
                <w:b/>
                <w:bCs/>
                <w:sz w:val="20"/>
                <w:szCs w:val="20"/>
              </w:rPr>
            </w:pPr>
          </w:p>
          <w:p w14:paraId="38630AEE" w14:textId="77777777" w:rsidR="00156DCE" w:rsidRDefault="00973BE0">
            <w:pPr>
              <w:pStyle w:val="Standard"/>
              <w:widowControl w:val="0"/>
              <w:spacing w:before="120"/>
              <w:jc w:val="both"/>
              <w:rPr>
                <w:rFonts w:ascii="Arial" w:hAnsi="Arial" w:cs="Arial"/>
                <w:b/>
                <w:sz w:val="20"/>
                <w:szCs w:val="20"/>
              </w:rPr>
            </w:pPr>
            <w:r>
              <w:rPr>
                <w:rFonts w:ascii="Arial" w:hAnsi="Arial" w:cs="Arial"/>
                <w:b/>
                <w:sz w:val="20"/>
                <w:szCs w:val="20"/>
              </w:rPr>
              <w:t>Activités associées :</w:t>
            </w:r>
          </w:p>
          <w:p w14:paraId="4AA710F2" w14:textId="77777777" w:rsidR="00156DCE" w:rsidRDefault="00973BE0">
            <w:pPr>
              <w:pStyle w:val="Standard"/>
              <w:widowControl w:val="0"/>
              <w:rPr>
                <w:rFonts w:ascii="Arial" w:hAnsi="Arial" w:cs="Arial"/>
                <w:sz w:val="20"/>
                <w:szCs w:val="20"/>
              </w:rPr>
            </w:pPr>
            <w:r>
              <w:rPr>
                <w:rFonts w:ascii="Arial" w:hAnsi="Arial" w:cs="Arial"/>
                <w:sz w:val="20"/>
                <w:szCs w:val="20"/>
              </w:rPr>
              <w:t xml:space="preserve">    • Réaliser des analyses pour résoudre des problèmes complexes : incident, performance, sécurité ;</w:t>
            </w:r>
          </w:p>
          <w:p w14:paraId="0641EE82" w14:textId="77777777" w:rsidR="00156DCE" w:rsidRDefault="00973BE0">
            <w:pPr>
              <w:pStyle w:val="Standard"/>
              <w:widowControl w:val="0"/>
              <w:rPr>
                <w:rFonts w:ascii="Arial" w:hAnsi="Arial" w:cs="Arial"/>
                <w:sz w:val="20"/>
                <w:szCs w:val="20"/>
              </w:rPr>
            </w:pPr>
            <w:r>
              <w:rPr>
                <w:rFonts w:ascii="Arial" w:hAnsi="Arial" w:cs="Arial"/>
                <w:sz w:val="20"/>
                <w:szCs w:val="20"/>
              </w:rPr>
              <w:t xml:space="preserve">    • Gérer et sécuriser des processus de production : déploiement, MCO, sauvegarde ;</w:t>
            </w:r>
          </w:p>
          <w:p w14:paraId="2A67957E" w14:textId="77777777" w:rsidR="00156DCE" w:rsidRDefault="00973BE0">
            <w:pPr>
              <w:pStyle w:val="Standard"/>
              <w:widowControl w:val="0"/>
              <w:rPr>
                <w:rFonts w:ascii="Arial" w:hAnsi="Arial" w:cs="Arial"/>
                <w:sz w:val="20"/>
                <w:szCs w:val="20"/>
              </w:rPr>
            </w:pPr>
            <w:r>
              <w:rPr>
                <w:rFonts w:ascii="Arial" w:hAnsi="Arial" w:cs="Arial"/>
                <w:sz w:val="20"/>
                <w:szCs w:val="20"/>
              </w:rPr>
              <w:t xml:space="preserve">    • Organiser et animer des formations et des groupes de travail à l'échelle nationale ;</w:t>
            </w:r>
          </w:p>
          <w:p w14:paraId="62DED950" w14:textId="77777777" w:rsidR="00156DCE" w:rsidRDefault="00973BE0">
            <w:pPr>
              <w:pStyle w:val="Standard"/>
              <w:widowControl w:val="0"/>
              <w:rPr>
                <w:rFonts w:ascii="Arial" w:hAnsi="Arial" w:cs="Arial"/>
                <w:sz w:val="20"/>
                <w:szCs w:val="20"/>
              </w:rPr>
            </w:pPr>
            <w:r>
              <w:rPr>
                <w:rFonts w:ascii="Arial" w:hAnsi="Arial" w:cs="Arial"/>
                <w:sz w:val="20"/>
                <w:szCs w:val="20"/>
              </w:rPr>
              <w:t xml:space="preserve">    • Rédiger des documents fonctionnels et techniques.</w:t>
            </w:r>
          </w:p>
          <w:p w14:paraId="1A43CA66" w14:textId="77777777" w:rsidR="00156DCE" w:rsidRDefault="00156DCE">
            <w:pPr>
              <w:pStyle w:val="Standard"/>
              <w:keepNext/>
              <w:keepLines/>
              <w:widowControl w:val="0"/>
              <w:rPr>
                <w:rFonts w:ascii="Arial" w:hAnsi="Arial" w:cs="Arial"/>
                <w:sz w:val="20"/>
                <w:szCs w:val="20"/>
              </w:rPr>
            </w:pPr>
          </w:p>
          <w:p w14:paraId="35B879F5" w14:textId="77777777" w:rsidR="00156DCE" w:rsidRDefault="00156DCE">
            <w:pPr>
              <w:pStyle w:val="Standard"/>
              <w:keepNext/>
              <w:keepLines/>
              <w:widowControl w:val="0"/>
              <w:rPr>
                <w:rFonts w:ascii="Arial" w:hAnsi="Arial" w:cs="Arial"/>
                <w:sz w:val="20"/>
                <w:szCs w:val="20"/>
              </w:rPr>
            </w:pPr>
          </w:p>
        </w:tc>
      </w:tr>
      <w:tr w:rsidR="00156DCE" w14:paraId="6DD3FE78" w14:textId="77777777">
        <w:trPr>
          <w:cantSplit/>
          <w:trHeight w:val="333"/>
        </w:trPr>
        <w:tc>
          <w:tcPr>
            <w:tcW w:w="9923"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798491A2" w14:textId="77777777" w:rsidR="00156DCE" w:rsidRDefault="00973BE0">
            <w:pPr>
              <w:pStyle w:val="Titre3"/>
              <w:widowControl w:val="0"/>
              <w:spacing w:before="120" w:after="120"/>
              <w:jc w:val="center"/>
              <w:rPr>
                <w:rFonts w:ascii="Arial" w:hAnsi="Arial" w:cs="Arial"/>
                <w:sz w:val="20"/>
                <w:szCs w:val="20"/>
              </w:rPr>
            </w:pPr>
            <w:r>
              <w:rPr>
                <w:rFonts w:ascii="Arial" w:hAnsi="Arial" w:cs="Arial"/>
                <w:sz w:val="20"/>
                <w:szCs w:val="20"/>
              </w:rPr>
              <w:t>Compétences*</w:t>
            </w:r>
          </w:p>
        </w:tc>
      </w:tr>
      <w:tr w:rsidR="00156DCE" w14:paraId="56F6D7E8" w14:textId="77777777">
        <w:trPr>
          <w:cantSplit/>
          <w:trHeight w:val="67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62851" w14:textId="77777777" w:rsidR="00156DCE" w:rsidRDefault="00156DCE">
            <w:pPr>
              <w:pStyle w:val="Standard"/>
              <w:widowControl w:val="0"/>
              <w:jc w:val="right"/>
              <w:rPr>
                <w:rFonts w:ascii="Arial" w:hAnsi="Arial" w:cs="Arial"/>
                <w:b/>
                <w:bCs/>
                <w:sz w:val="20"/>
                <w:szCs w:val="20"/>
              </w:rPr>
            </w:pPr>
          </w:p>
          <w:p w14:paraId="4AD5ACD4" w14:textId="77777777" w:rsidR="00156DCE" w:rsidRDefault="00973BE0">
            <w:pPr>
              <w:pStyle w:val="Standard"/>
              <w:widowControl w:val="0"/>
              <w:rPr>
                <w:rFonts w:ascii="Arial" w:hAnsi="Arial" w:cs="Arial"/>
                <w:b/>
                <w:bCs/>
                <w:sz w:val="20"/>
                <w:szCs w:val="20"/>
              </w:rPr>
            </w:pPr>
            <w:r>
              <w:rPr>
                <w:rFonts w:ascii="Arial" w:hAnsi="Arial" w:cs="Arial"/>
                <w:b/>
                <w:bCs/>
                <w:sz w:val="20"/>
                <w:szCs w:val="20"/>
              </w:rPr>
              <w:t>Connaissance, savoir :</w:t>
            </w:r>
          </w:p>
          <w:p w14:paraId="02540F2C"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Expertise dans les domaines de la supervision et de la gestion des évènements ;</w:t>
            </w:r>
          </w:p>
          <w:p w14:paraId="6DD6A967"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Maîtrise des concepts agiles (</w:t>
            </w:r>
            <w:proofErr w:type="spellStart"/>
            <w:r>
              <w:rPr>
                <w:rFonts w:ascii="Arial" w:hAnsi="Arial" w:cs="Arial"/>
                <w:bCs/>
                <w:sz w:val="20"/>
                <w:szCs w:val="20"/>
              </w:rPr>
              <w:t>DevOps</w:t>
            </w:r>
            <w:proofErr w:type="spellEnd"/>
            <w:r>
              <w:rPr>
                <w:rFonts w:ascii="Arial" w:hAnsi="Arial" w:cs="Arial"/>
                <w:bCs/>
                <w:sz w:val="20"/>
                <w:szCs w:val="20"/>
              </w:rPr>
              <w:t>, SCRUM) et ITIL : gestion des configurations, des incidents, des changements ;</w:t>
            </w:r>
          </w:p>
          <w:p w14:paraId="5F2DCAE1"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Connaissance approfondie des technologies utilisées au niveau des infrastructures : virtualisation, réseau, sécurité, </w:t>
            </w:r>
            <w:proofErr w:type="spellStart"/>
            <w:r>
              <w:rPr>
                <w:rFonts w:ascii="Arial" w:hAnsi="Arial" w:cs="Arial"/>
                <w:bCs/>
                <w:sz w:val="20"/>
                <w:szCs w:val="20"/>
              </w:rPr>
              <w:t>contenerisation</w:t>
            </w:r>
            <w:proofErr w:type="spellEnd"/>
            <w:r>
              <w:rPr>
                <w:rFonts w:ascii="Arial" w:hAnsi="Arial" w:cs="Arial"/>
                <w:bCs/>
                <w:sz w:val="20"/>
                <w:szCs w:val="20"/>
              </w:rPr>
              <w:t>, répartition de charge, cloud privé/public ;</w:t>
            </w:r>
          </w:p>
          <w:p w14:paraId="7ACD113F"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Connaissance des principes d'intégration et de déploiement continu (CI/CD) ;</w:t>
            </w:r>
          </w:p>
          <w:p w14:paraId="281B933A"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Pratique des forges logicielles (</w:t>
            </w:r>
            <w:proofErr w:type="spellStart"/>
            <w:r>
              <w:rPr>
                <w:rFonts w:ascii="Arial" w:hAnsi="Arial" w:cs="Arial"/>
                <w:bCs/>
                <w:sz w:val="20"/>
                <w:szCs w:val="20"/>
              </w:rPr>
              <w:t>Gitlab</w:t>
            </w:r>
            <w:proofErr w:type="spellEnd"/>
            <w:r>
              <w:rPr>
                <w:rFonts w:ascii="Arial" w:hAnsi="Arial" w:cs="Arial"/>
                <w:bCs/>
                <w:sz w:val="20"/>
                <w:szCs w:val="20"/>
              </w:rPr>
              <w:t>, ...) et des outils de gestion de projet ;</w:t>
            </w:r>
          </w:p>
          <w:p w14:paraId="44EBDCEE"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Maîtrise d’au moins un langage de programmation (PHP, Go, Java …) ;</w:t>
            </w:r>
          </w:p>
          <w:p w14:paraId="27876D88" w14:textId="77777777" w:rsidR="00156DCE" w:rsidRDefault="00973BE0">
            <w:pPr>
              <w:pStyle w:val="Standard"/>
              <w:widowControl w:val="0"/>
              <w:rPr>
                <w:rFonts w:ascii="Arial" w:hAnsi="Arial" w:cs="Arial"/>
                <w:bCs/>
                <w:sz w:val="20"/>
                <w:szCs w:val="20"/>
              </w:rPr>
            </w:pPr>
            <w:bookmarkStart w:id="1" w:name="__DdeLink__454_2328043141"/>
            <w:r>
              <w:rPr>
                <w:rFonts w:ascii="Arial" w:hAnsi="Arial" w:cs="Arial"/>
                <w:bCs/>
                <w:sz w:val="20"/>
                <w:szCs w:val="20"/>
              </w:rPr>
              <w:t xml:space="preserve">    • </w:t>
            </w:r>
            <w:bookmarkEnd w:id="1"/>
            <w:r>
              <w:rPr>
                <w:rFonts w:ascii="Arial" w:hAnsi="Arial" w:cs="Arial"/>
                <w:bCs/>
                <w:sz w:val="20"/>
                <w:szCs w:val="20"/>
              </w:rPr>
              <w:t>Bonne connaissance des environnements Linux ;</w:t>
            </w:r>
          </w:p>
          <w:p w14:paraId="1181B06F"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Connaissance de base du fonctionnement des marchés publics ;</w:t>
            </w:r>
          </w:p>
          <w:p w14:paraId="375A4461" w14:textId="77777777" w:rsidR="00156DCE" w:rsidRDefault="00973BE0">
            <w:pPr>
              <w:pStyle w:val="Standard"/>
              <w:widowControl w:val="0"/>
              <w:rPr>
                <w:rFonts w:ascii="Arial" w:hAnsi="Arial" w:cs="Arial"/>
                <w:bCs/>
                <w:sz w:val="20"/>
                <w:szCs w:val="20"/>
              </w:rPr>
            </w:pPr>
            <w:r>
              <w:rPr>
                <w:rFonts w:ascii="Arial" w:hAnsi="Arial" w:cs="Arial"/>
                <w:bCs/>
                <w:sz w:val="20"/>
                <w:szCs w:val="20"/>
              </w:rPr>
              <w:t xml:space="preserve">    • Anglais technique.</w:t>
            </w:r>
          </w:p>
          <w:p w14:paraId="1CFDFD9B" w14:textId="77777777" w:rsidR="00156DCE" w:rsidRDefault="00156DCE">
            <w:pPr>
              <w:pStyle w:val="Standard"/>
              <w:widowControl w:val="0"/>
              <w:ind w:left="720"/>
              <w:jc w:val="both"/>
              <w:rPr>
                <w:rFonts w:ascii="Arial" w:hAnsi="Arial" w:cs="Arial"/>
                <w:b/>
                <w:bCs/>
                <w:sz w:val="20"/>
                <w:szCs w:val="20"/>
              </w:rPr>
            </w:pPr>
          </w:p>
        </w:tc>
      </w:tr>
      <w:tr w:rsidR="00156DCE" w14:paraId="5B74BF2B" w14:textId="77777777">
        <w:trPr>
          <w:cantSplit/>
          <w:trHeight w:val="67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C5CCC0" w14:textId="77777777" w:rsidR="00156DCE" w:rsidRDefault="00156DCE">
            <w:pPr>
              <w:pStyle w:val="Standard"/>
              <w:widowControl w:val="0"/>
              <w:jc w:val="right"/>
              <w:rPr>
                <w:rFonts w:ascii="Arial" w:hAnsi="Arial" w:cs="Arial"/>
                <w:b/>
                <w:bCs/>
                <w:sz w:val="20"/>
                <w:szCs w:val="20"/>
              </w:rPr>
            </w:pPr>
          </w:p>
          <w:p w14:paraId="7D4CCA0C" w14:textId="77777777" w:rsidR="00156DCE" w:rsidRDefault="00973BE0">
            <w:pPr>
              <w:pStyle w:val="Standard"/>
              <w:widowControl w:val="0"/>
              <w:rPr>
                <w:rFonts w:ascii="Arial" w:hAnsi="Arial" w:cs="Arial"/>
                <w:b/>
                <w:bCs/>
                <w:sz w:val="20"/>
                <w:szCs w:val="20"/>
              </w:rPr>
            </w:pPr>
            <w:r>
              <w:rPr>
                <w:rFonts w:ascii="Arial" w:hAnsi="Arial" w:cs="Arial"/>
                <w:b/>
                <w:bCs/>
                <w:sz w:val="20"/>
                <w:szCs w:val="20"/>
              </w:rPr>
              <w:t>Savoir-faire :</w:t>
            </w:r>
          </w:p>
          <w:p w14:paraId="05F02892" w14:textId="77777777" w:rsidR="00156DCE" w:rsidRDefault="00973BE0">
            <w:pPr>
              <w:pStyle w:val="Standard"/>
              <w:widowControl w:val="0"/>
              <w:jc w:val="both"/>
              <w:rPr>
                <w:rFonts w:ascii="Arial" w:hAnsi="Arial" w:cs="Arial"/>
                <w:sz w:val="20"/>
                <w:szCs w:val="20"/>
              </w:rPr>
            </w:pPr>
            <w:r>
              <w:rPr>
                <w:rFonts w:ascii="Arial" w:hAnsi="Arial" w:cs="Arial"/>
                <w:sz w:val="20"/>
                <w:szCs w:val="20"/>
              </w:rPr>
              <w:t xml:space="preserve">    • Comprendre et analyser les besoins des utilisateurs et usagers ;</w:t>
            </w:r>
          </w:p>
          <w:p w14:paraId="69512667" w14:textId="77777777" w:rsidR="00156DCE" w:rsidRDefault="00973BE0">
            <w:pPr>
              <w:pStyle w:val="Standard"/>
              <w:widowControl w:val="0"/>
              <w:jc w:val="both"/>
              <w:rPr>
                <w:rFonts w:ascii="Arial" w:hAnsi="Arial" w:cs="Arial"/>
                <w:sz w:val="20"/>
                <w:szCs w:val="20"/>
              </w:rPr>
            </w:pPr>
            <w:r>
              <w:rPr>
                <w:rFonts w:ascii="Arial" w:hAnsi="Arial" w:cs="Arial"/>
                <w:sz w:val="20"/>
                <w:szCs w:val="20"/>
              </w:rPr>
              <w:t xml:space="preserve">    • Sens de la pédagogie et de la vulgarisation ;</w:t>
            </w:r>
          </w:p>
          <w:p w14:paraId="693B348D" w14:textId="77777777" w:rsidR="00156DCE" w:rsidRDefault="00973BE0">
            <w:pPr>
              <w:pStyle w:val="Standard"/>
              <w:widowControl w:val="0"/>
              <w:jc w:val="both"/>
              <w:rPr>
                <w:rFonts w:ascii="Arial" w:hAnsi="Arial" w:cs="Arial"/>
                <w:sz w:val="20"/>
                <w:szCs w:val="20"/>
              </w:rPr>
            </w:pPr>
            <w:r>
              <w:rPr>
                <w:rFonts w:ascii="Arial" w:hAnsi="Arial" w:cs="Arial"/>
                <w:sz w:val="20"/>
                <w:szCs w:val="20"/>
              </w:rPr>
              <w:t xml:space="preserve">    • Curiosité et ouverture aux technologies de pointe ;</w:t>
            </w:r>
          </w:p>
          <w:p w14:paraId="1F5BFE16" w14:textId="77777777" w:rsidR="00156DCE" w:rsidRDefault="00973BE0">
            <w:pPr>
              <w:pStyle w:val="Standard"/>
              <w:widowControl w:val="0"/>
              <w:jc w:val="both"/>
              <w:rPr>
                <w:rFonts w:ascii="Arial" w:hAnsi="Arial" w:cs="Arial"/>
                <w:sz w:val="20"/>
                <w:szCs w:val="20"/>
              </w:rPr>
            </w:pPr>
            <w:r>
              <w:rPr>
                <w:rFonts w:ascii="Arial" w:hAnsi="Arial" w:cs="Arial"/>
                <w:sz w:val="20"/>
                <w:szCs w:val="20"/>
              </w:rPr>
              <w:t xml:space="preserve">    • Bonnes capacités rédactionnelles.</w:t>
            </w:r>
          </w:p>
          <w:p w14:paraId="272F44F2" w14:textId="77777777" w:rsidR="00156DCE" w:rsidRDefault="00156DCE">
            <w:pPr>
              <w:pStyle w:val="Standard"/>
              <w:widowControl w:val="0"/>
              <w:ind w:left="720"/>
              <w:jc w:val="both"/>
              <w:rPr>
                <w:rFonts w:ascii="Arial" w:hAnsi="Arial" w:cs="Arial"/>
                <w:sz w:val="18"/>
                <w:szCs w:val="18"/>
              </w:rPr>
            </w:pPr>
          </w:p>
        </w:tc>
      </w:tr>
      <w:tr w:rsidR="00156DCE" w14:paraId="0DD32DCB" w14:textId="77777777">
        <w:trPr>
          <w:cantSplit/>
          <w:trHeight w:val="67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D6CADC" w14:textId="77777777" w:rsidR="00156DCE" w:rsidRDefault="00156DCE">
            <w:pPr>
              <w:pStyle w:val="Standard"/>
              <w:widowControl w:val="0"/>
              <w:jc w:val="right"/>
              <w:rPr>
                <w:rFonts w:ascii="Arial" w:hAnsi="Arial" w:cs="Arial"/>
                <w:b/>
                <w:bCs/>
                <w:sz w:val="18"/>
                <w:szCs w:val="18"/>
              </w:rPr>
            </w:pPr>
          </w:p>
          <w:p w14:paraId="53312586" w14:textId="77777777" w:rsidR="00156DCE" w:rsidRDefault="00973BE0">
            <w:pPr>
              <w:pStyle w:val="Standard"/>
              <w:widowControl w:val="0"/>
              <w:rPr>
                <w:rFonts w:ascii="Arial" w:hAnsi="Arial" w:cs="Arial"/>
                <w:b/>
                <w:bCs/>
                <w:sz w:val="20"/>
                <w:szCs w:val="20"/>
              </w:rPr>
            </w:pPr>
            <w:r>
              <w:rPr>
                <w:rFonts w:ascii="Arial" w:hAnsi="Arial" w:cs="Arial"/>
                <w:b/>
                <w:bCs/>
                <w:sz w:val="20"/>
                <w:szCs w:val="20"/>
              </w:rPr>
              <w:t>Savoir être :</w:t>
            </w:r>
          </w:p>
          <w:p w14:paraId="1F796A16" w14:textId="77777777" w:rsidR="00156DCE" w:rsidRDefault="00973BE0">
            <w:pPr>
              <w:pStyle w:val="Standard"/>
              <w:widowControl w:val="0"/>
              <w:jc w:val="both"/>
              <w:rPr>
                <w:rFonts w:ascii="Arial" w:hAnsi="Arial" w:cs="Arial"/>
                <w:sz w:val="20"/>
                <w:szCs w:val="20"/>
              </w:rPr>
            </w:pPr>
            <w:r>
              <w:rPr>
                <w:rFonts w:ascii="Arial" w:hAnsi="Arial" w:cs="Arial"/>
                <w:sz w:val="20"/>
                <w:szCs w:val="20"/>
              </w:rPr>
              <w:t xml:space="preserve">    • Créativité / sens de l'innovation ;</w:t>
            </w:r>
          </w:p>
          <w:p w14:paraId="0FE790C2" w14:textId="77777777" w:rsidR="00156DCE" w:rsidRDefault="00973BE0">
            <w:pPr>
              <w:pStyle w:val="Standard"/>
              <w:widowControl w:val="0"/>
              <w:jc w:val="both"/>
              <w:rPr>
                <w:rFonts w:ascii="Arial" w:hAnsi="Arial" w:cs="Arial"/>
                <w:sz w:val="20"/>
                <w:szCs w:val="20"/>
              </w:rPr>
            </w:pPr>
            <w:r>
              <w:rPr>
                <w:rFonts w:ascii="Arial" w:hAnsi="Arial" w:cs="Arial"/>
                <w:sz w:val="20"/>
                <w:szCs w:val="20"/>
              </w:rPr>
              <w:t xml:space="preserve">    • Esprit d'équipe et bon relationnel.</w:t>
            </w:r>
          </w:p>
          <w:p w14:paraId="41A90FE2" w14:textId="77777777" w:rsidR="00156DCE" w:rsidRDefault="00156DCE">
            <w:pPr>
              <w:pStyle w:val="Standard"/>
              <w:widowControl w:val="0"/>
              <w:ind w:left="720"/>
              <w:jc w:val="both"/>
              <w:rPr>
                <w:rFonts w:ascii="Arial" w:hAnsi="Arial" w:cs="Arial"/>
                <w:sz w:val="18"/>
                <w:szCs w:val="18"/>
              </w:rPr>
            </w:pPr>
          </w:p>
        </w:tc>
      </w:tr>
      <w:tr w:rsidR="00156DCE" w14:paraId="3497E8F1" w14:textId="77777777">
        <w:trPr>
          <w:cantSplit/>
          <w:trHeight w:val="333"/>
        </w:trPr>
        <w:tc>
          <w:tcPr>
            <w:tcW w:w="9923"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79906C4E" w14:textId="77777777" w:rsidR="00156DCE" w:rsidRDefault="00973BE0">
            <w:pPr>
              <w:pStyle w:val="Titre3"/>
              <w:widowControl w:val="0"/>
              <w:spacing w:before="120" w:after="120"/>
              <w:jc w:val="center"/>
              <w:rPr>
                <w:rFonts w:ascii="Arial" w:hAnsi="Arial" w:cs="Arial"/>
                <w:sz w:val="20"/>
                <w:szCs w:val="20"/>
              </w:rPr>
            </w:pPr>
            <w:r>
              <w:rPr>
                <w:rFonts w:ascii="Arial" w:hAnsi="Arial" w:cs="Arial"/>
                <w:sz w:val="20"/>
                <w:szCs w:val="20"/>
              </w:rPr>
              <w:t>Formation et expérience professionnelle</w:t>
            </w:r>
          </w:p>
        </w:tc>
      </w:tr>
      <w:tr w:rsidR="00156DCE" w14:paraId="53897E92" w14:textId="77777777">
        <w:trPr>
          <w:cantSplit/>
          <w:trHeight w:val="67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04216" w14:textId="77777777" w:rsidR="00156DCE" w:rsidRDefault="00156DCE">
            <w:pPr>
              <w:pStyle w:val="Standard"/>
              <w:widowControl w:val="0"/>
              <w:jc w:val="both"/>
              <w:rPr>
                <w:rFonts w:ascii="Arial" w:hAnsi="Arial" w:cs="Arial"/>
                <w:sz w:val="20"/>
                <w:szCs w:val="20"/>
              </w:rPr>
            </w:pPr>
          </w:p>
          <w:p w14:paraId="4A842C58" w14:textId="77777777" w:rsidR="00156DCE" w:rsidRDefault="00973BE0">
            <w:pPr>
              <w:pStyle w:val="Textbody"/>
              <w:widowControl w:val="0"/>
              <w:jc w:val="both"/>
              <w:rPr>
                <w:rFonts w:ascii="Arial, serif" w:hAnsi="Arial, serif"/>
                <w:b/>
                <w:sz w:val="20"/>
                <w:szCs w:val="20"/>
              </w:rPr>
            </w:pPr>
            <w:r>
              <w:rPr>
                <w:rFonts w:ascii="Arial, serif" w:hAnsi="Arial, serif"/>
                <w:b/>
                <w:sz w:val="20"/>
                <w:szCs w:val="20"/>
              </w:rPr>
              <w:t>Une expérience large dans le domaine des infrastructures système et réseau est indispensable.</w:t>
            </w:r>
          </w:p>
          <w:p w14:paraId="4BA60A74" w14:textId="77777777" w:rsidR="00156DCE" w:rsidRDefault="00156DCE">
            <w:pPr>
              <w:pStyle w:val="Textbody"/>
              <w:widowControl w:val="0"/>
              <w:jc w:val="both"/>
              <w:rPr>
                <w:rFonts w:ascii="Arial, serif" w:hAnsi="Arial, serif"/>
                <w:b/>
                <w:sz w:val="20"/>
                <w:szCs w:val="20"/>
              </w:rPr>
            </w:pPr>
          </w:p>
          <w:p w14:paraId="3BEBDFDA" w14:textId="77777777" w:rsidR="00156DCE" w:rsidRDefault="00973BE0">
            <w:pPr>
              <w:pStyle w:val="Textbody"/>
              <w:widowControl w:val="0"/>
              <w:jc w:val="both"/>
            </w:pPr>
            <w:r>
              <w:rPr>
                <w:rFonts w:ascii="Arial, serif" w:hAnsi="Arial, serif"/>
                <w:b/>
                <w:sz w:val="20"/>
                <w:szCs w:val="20"/>
              </w:rPr>
              <w:t xml:space="preserve">Une expérience dans le domaine de la supervision informatique </w:t>
            </w:r>
            <w:r>
              <w:rPr>
                <w:rFonts w:ascii="Arial, serif" w:eastAsia="Times New Roman" w:hAnsi="Arial, serif"/>
                <w:b/>
                <w:sz w:val="20"/>
                <w:szCs w:val="20"/>
              </w:rPr>
              <w:t>est indispensable</w:t>
            </w:r>
            <w:r>
              <w:rPr>
                <w:rFonts w:ascii="Arial, serif" w:hAnsi="Arial, serif"/>
                <w:b/>
                <w:sz w:val="20"/>
                <w:szCs w:val="20"/>
              </w:rPr>
              <w:t>.</w:t>
            </w:r>
          </w:p>
          <w:p w14:paraId="62F7949F" w14:textId="77777777" w:rsidR="00156DCE" w:rsidRDefault="00156DCE">
            <w:pPr>
              <w:pStyle w:val="Standard"/>
              <w:widowControl w:val="0"/>
              <w:jc w:val="both"/>
              <w:rPr>
                <w:rFonts w:ascii="Arial" w:hAnsi="Arial" w:cs="Arial"/>
                <w:sz w:val="20"/>
                <w:szCs w:val="20"/>
              </w:rPr>
            </w:pPr>
          </w:p>
          <w:p w14:paraId="4F0D7D37" w14:textId="77777777" w:rsidR="00156DCE" w:rsidRDefault="00156DCE">
            <w:pPr>
              <w:pStyle w:val="Standard"/>
              <w:widowControl w:val="0"/>
              <w:jc w:val="both"/>
              <w:rPr>
                <w:rFonts w:ascii="Arial" w:hAnsi="Arial" w:cs="Arial"/>
                <w:sz w:val="20"/>
                <w:szCs w:val="20"/>
              </w:rPr>
            </w:pPr>
          </w:p>
        </w:tc>
      </w:tr>
    </w:tbl>
    <w:p w14:paraId="5CC98DD7" w14:textId="77777777" w:rsidR="00156DCE" w:rsidRDefault="00156DCE">
      <w:pPr>
        <w:pStyle w:val="Standard"/>
        <w:rPr>
          <w:rFonts w:ascii="Calibri" w:hAnsi="Calibri"/>
          <w:sz w:val="18"/>
          <w:szCs w:val="18"/>
        </w:rPr>
      </w:pPr>
    </w:p>
    <w:p w14:paraId="3B53530A" w14:textId="77777777" w:rsidR="00156DCE" w:rsidRDefault="00973BE0">
      <w:pPr>
        <w:pStyle w:val="Standard"/>
        <w:rPr>
          <w:rFonts w:ascii="Calibri" w:hAnsi="Calibri"/>
          <w:sz w:val="18"/>
          <w:szCs w:val="18"/>
        </w:rPr>
      </w:pPr>
      <w:r>
        <w:rPr>
          <w:rFonts w:ascii="Calibri" w:hAnsi="Calibri"/>
          <w:sz w:val="18"/>
          <w:szCs w:val="18"/>
        </w:rPr>
        <w:t>* Conformément à l’annexe de l’arrêté du 18 mars 2013 (NOR</w:t>
      </w:r>
      <w:proofErr w:type="gramStart"/>
      <w:r>
        <w:rPr>
          <w:rFonts w:ascii="Calibri" w:hAnsi="Calibri"/>
          <w:sz w:val="18"/>
          <w:szCs w:val="18"/>
        </w:rPr>
        <w:t> :MENH</w:t>
      </w:r>
      <w:proofErr w:type="gramEnd"/>
      <w:r>
        <w:rPr>
          <w:rFonts w:ascii="Calibri" w:hAnsi="Calibri"/>
          <w:sz w:val="18"/>
          <w:szCs w:val="18"/>
        </w:rPr>
        <w:t>1305559A)</w:t>
      </w:r>
    </w:p>
    <w:p w14:paraId="06A5699F" w14:textId="77777777" w:rsidR="00156DCE" w:rsidRDefault="00156DCE">
      <w:pPr>
        <w:pStyle w:val="Standard"/>
      </w:pPr>
    </w:p>
    <w:sectPr w:rsidR="00156DCE">
      <w:headerReference w:type="default" r:id="rId7"/>
      <w:footerReference w:type="default" r:id="rId8"/>
      <w:headerReference w:type="first" r:id="rId9"/>
      <w:footerReference w:type="first" r:id="rId10"/>
      <w:pgSz w:w="11906" w:h="16838"/>
      <w:pgMar w:top="766" w:right="1134" w:bottom="993" w:left="7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FE28" w14:textId="77777777" w:rsidR="00973BE0" w:rsidRDefault="00973BE0">
      <w:r>
        <w:separator/>
      </w:r>
    </w:p>
  </w:endnote>
  <w:endnote w:type="continuationSeparator" w:id="0">
    <w:p w14:paraId="75236A5A" w14:textId="77777777" w:rsidR="00973BE0" w:rsidRDefault="0097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serif">
    <w:altName w:val="Aria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Noto Sans CJK SC Regular">
    <w:charset w:val="00"/>
    <w:family w:val="auto"/>
    <w:pitch w:val="variable"/>
  </w:font>
  <w:font w:name="Lohit Devanagar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D3FD" w14:textId="76375D3A" w:rsidR="008A7815" w:rsidRDefault="00973BE0">
    <w:pPr>
      <w:pStyle w:val="Standard"/>
      <w:tabs>
        <w:tab w:val="center" w:pos="4536"/>
        <w:tab w:val="right" w:pos="9072"/>
      </w:tabs>
      <w:jc w:val="right"/>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A22E3">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EA22E3">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51F5" w14:textId="3F97FB6F" w:rsidR="008A7815" w:rsidRDefault="00973BE0">
    <w:pPr>
      <w:pStyle w:val="Pieddepage"/>
      <w:jc w:val="right"/>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A22E3">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EA22E3">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C7F7" w14:textId="77777777" w:rsidR="00973BE0" w:rsidRDefault="00973BE0">
      <w:r>
        <w:rPr>
          <w:color w:val="000000"/>
        </w:rPr>
        <w:separator/>
      </w:r>
    </w:p>
  </w:footnote>
  <w:footnote w:type="continuationSeparator" w:id="0">
    <w:p w14:paraId="514575CC" w14:textId="77777777" w:rsidR="00973BE0" w:rsidRDefault="0097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4AC2" w14:textId="77777777" w:rsidR="008A7815" w:rsidRDefault="00973BE0">
    <w:pPr>
      <w:pStyle w:val="Standard"/>
      <w:spacing w:line="264" w:lineRule="auto"/>
      <w:jc w:val="center"/>
      <w:rPr>
        <w:rFonts w:ascii="Arial" w:hAnsi="Arial" w:cs="Arial"/>
        <w:b/>
        <w:sz w:val="36"/>
        <w:szCs w:val="36"/>
      </w:rPr>
    </w:pPr>
    <w:r>
      <w:rPr>
        <w:rFonts w:ascii="Arial" w:hAnsi="Arial" w:cs="Arial"/>
        <w:b/>
        <w:sz w:val="36"/>
        <w:szCs w:val="36"/>
      </w:rPr>
      <w:t>Fiche de poste</w:t>
    </w:r>
  </w:p>
  <w:p w14:paraId="4222CC98" w14:textId="77777777" w:rsidR="008A7815" w:rsidRDefault="00EA22E3">
    <w:pPr>
      <w:pStyle w:val="Standard"/>
      <w:ind w:left="-284" w:right="-42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2" w:type="dxa"/>
      <w:tblLayout w:type="fixed"/>
      <w:tblCellMar>
        <w:left w:w="10" w:type="dxa"/>
        <w:right w:w="10" w:type="dxa"/>
      </w:tblCellMar>
      <w:tblLook w:val="0000" w:firstRow="0" w:lastRow="0" w:firstColumn="0" w:lastColumn="0" w:noHBand="0" w:noVBand="0"/>
    </w:tblPr>
    <w:tblGrid>
      <w:gridCol w:w="3425"/>
      <w:gridCol w:w="7197"/>
    </w:tblGrid>
    <w:tr w:rsidR="008A7815" w14:paraId="678D8FF7" w14:textId="77777777">
      <w:trPr>
        <w:trHeight w:val="1295"/>
      </w:trPr>
      <w:tc>
        <w:tcPr>
          <w:tcW w:w="3425" w:type="dxa"/>
          <w:shd w:val="clear" w:color="auto" w:fill="auto"/>
          <w:tcMar>
            <w:top w:w="0" w:type="dxa"/>
            <w:left w:w="108" w:type="dxa"/>
            <w:bottom w:w="0" w:type="dxa"/>
            <w:right w:w="108" w:type="dxa"/>
          </w:tcMar>
        </w:tcPr>
        <w:p w14:paraId="11EDFC58" w14:textId="6FE47094" w:rsidR="008A7815" w:rsidRDefault="004F3A3F">
          <w:pPr>
            <w:pStyle w:val="En-tte"/>
            <w:widowControl w:val="0"/>
          </w:pPr>
          <w:r>
            <w:rPr>
              <w:noProof/>
            </w:rPr>
            <w:drawing>
              <wp:inline distT="0" distB="0" distL="0" distR="0" wp14:anchorId="29BFDAD3" wp14:editId="403A8A46">
                <wp:extent cx="1249619" cy="79057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nne-seule.jpg"/>
                        <pic:cNvPicPr/>
                      </pic:nvPicPr>
                      <pic:blipFill>
                        <a:blip r:embed="rId1">
                          <a:extLst>
                            <a:ext uri="{28A0092B-C50C-407E-A947-70E740481C1C}">
                              <a14:useLocalDpi xmlns:a14="http://schemas.microsoft.com/office/drawing/2010/main" val="0"/>
                            </a:ext>
                          </a:extLst>
                        </a:blip>
                        <a:stretch>
                          <a:fillRect/>
                        </a:stretch>
                      </pic:blipFill>
                      <pic:spPr>
                        <a:xfrm>
                          <a:off x="0" y="0"/>
                          <a:ext cx="1262085" cy="798461"/>
                        </a:xfrm>
                        <a:prstGeom prst="rect">
                          <a:avLst/>
                        </a:prstGeom>
                      </pic:spPr>
                    </pic:pic>
                  </a:graphicData>
                </a:graphic>
              </wp:inline>
            </w:drawing>
          </w:r>
        </w:p>
      </w:tc>
      <w:tc>
        <w:tcPr>
          <w:tcW w:w="7197" w:type="dxa"/>
          <w:shd w:val="clear" w:color="auto" w:fill="auto"/>
          <w:tcMar>
            <w:top w:w="0" w:type="dxa"/>
            <w:left w:w="108" w:type="dxa"/>
            <w:bottom w:w="0" w:type="dxa"/>
            <w:right w:w="108" w:type="dxa"/>
          </w:tcMar>
          <w:vAlign w:val="center"/>
        </w:tcPr>
        <w:p w14:paraId="71F66F24" w14:textId="77777777" w:rsidR="008A7815" w:rsidRDefault="00973BE0">
          <w:pPr>
            <w:pStyle w:val="En-tte"/>
            <w:widowControl w:val="0"/>
            <w:jc w:val="center"/>
            <w:rPr>
              <w:rFonts w:ascii="Arial" w:hAnsi="Arial" w:cs="Arial"/>
              <w:b/>
              <w:caps/>
              <w:sz w:val="28"/>
              <w:szCs w:val="28"/>
            </w:rPr>
          </w:pPr>
          <w:r>
            <w:rPr>
              <w:rFonts w:ascii="Arial" w:hAnsi="Arial" w:cs="Arial"/>
              <w:b/>
              <w:caps/>
              <w:sz w:val="28"/>
              <w:szCs w:val="28"/>
            </w:rPr>
            <w:t>MinistÈre de l’Éducation nationale,</w:t>
          </w:r>
        </w:p>
        <w:p w14:paraId="1612BA9B" w14:textId="650CA869" w:rsidR="008A7815" w:rsidRDefault="00973BE0" w:rsidP="004F3A3F">
          <w:pPr>
            <w:pStyle w:val="En-tte"/>
            <w:widowControl w:val="0"/>
            <w:jc w:val="center"/>
            <w:rPr>
              <w:rFonts w:ascii="Arial" w:hAnsi="Arial" w:cs="Arial"/>
              <w:b/>
              <w:caps/>
              <w:sz w:val="28"/>
              <w:szCs w:val="28"/>
            </w:rPr>
          </w:pPr>
          <w:r>
            <w:rPr>
              <w:rFonts w:ascii="Arial" w:hAnsi="Arial" w:cs="Arial"/>
              <w:b/>
              <w:caps/>
              <w:sz w:val="28"/>
              <w:szCs w:val="28"/>
            </w:rPr>
            <w:t xml:space="preserve">de la jeunesse </w:t>
          </w:r>
        </w:p>
      </w:tc>
    </w:tr>
    <w:tr w:rsidR="008A7815" w14:paraId="6AA59F12" w14:textId="77777777">
      <w:trPr>
        <w:trHeight w:val="835"/>
      </w:trPr>
      <w:tc>
        <w:tcPr>
          <w:tcW w:w="10622" w:type="dxa"/>
          <w:gridSpan w:val="2"/>
          <w:shd w:val="clear" w:color="auto" w:fill="auto"/>
          <w:tcMar>
            <w:top w:w="0" w:type="dxa"/>
            <w:left w:w="108" w:type="dxa"/>
            <w:bottom w:w="0" w:type="dxa"/>
            <w:right w:w="108" w:type="dxa"/>
          </w:tcMar>
          <w:vAlign w:val="center"/>
        </w:tcPr>
        <w:p w14:paraId="3CD8F7C2" w14:textId="77777777" w:rsidR="008A7815" w:rsidRDefault="00973BE0">
          <w:pPr>
            <w:pStyle w:val="En-tte"/>
            <w:widowControl w:val="0"/>
            <w:jc w:val="center"/>
            <w:rPr>
              <w:rFonts w:ascii="Arial" w:hAnsi="Arial" w:cs="Arial"/>
              <w:b/>
              <w:sz w:val="36"/>
              <w:szCs w:val="36"/>
            </w:rPr>
          </w:pPr>
          <w:r>
            <w:rPr>
              <w:rFonts w:ascii="Arial" w:hAnsi="Arial" w:cs="Arial"/>
              <w:b/>
              <w:sz w:val="36"/>
              <w:szCs w:val="36"/>
            </w:rPr>
            <w:t>Fiche de poste</w:t>
          </w:r>
        </w:p>
      </w:tc>
    </w:tr>
  </w:tbl>
  <w:p w14:paraId="6ED46E52" w14:textId="77777777" w:rsidR="008A7815" w:rsidRDefault="00EA22E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7D74"/>
    <w:multiLevelType w:val="multilevel"/>
    <w:tmpl w:val="5F76CD7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E"/>
    <w:rsid w:val="00156DCE"/>
    <w:rsid w:val="00325ECD"/>
    <w:rsid w:val="004F3A3F"/>
    <w:rsid w:val="00973BE0"/>
    <w:rsid w:val="00EA2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70315"/>
  <w15:docId w15:val="{E27F4892-8733-415D-A28D-7352F333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uiPriority w:val="9"/>
    <w:qFormat/>
    <w:pPr>
      <w:keepNext/>
      <w:spacing w:before="240" w:after="60"/>
      <w:outlineLvl w:val="0"/>
    </w:pPr>
    <w:rPr>
      <w:rFonts w:ascii="Arial" w:eastAsia="Arial, serif" w:hAnsi="Arial" w:cs="Arial"/>
      <w:b/>
      <w:bCs/>
      <w:kern w:val="3"/>
      <w:sz w:val="32"/>
      <w:szCs w:val="32"/>
    </w:rPr>
  </w:style>
  <w:style w:type="paragraph" w:styleId="Titre2">
    <w:name w:val="heading 2"/>
    <w:basedOn w:val="Standard"/>
    <w:next w:val="Standard"/>
    <w:uiPriority w:val="9"/>
    <w:unhideWhenUsed/>
    <w:qFormat/>
    <w:pPr>
      <w:keepNext/>
      <w:jc w:val="center"/>
      <w:outlineLvl w:val="1"/>
    </w:pPr>
    <w:rPr>
      <w:b/>
      <w:bCs/>
    </w:rPr>
  </w:style>
  <w:style w:type="paragraph" w:styleId="Titre3">
    <w:name w:val="heading 3"/>
    <w:basedOn w:val="Standard"/>
    <w:next w:val="Standard"/>
    <w:uiPriority w:val="9"/>
    <w:unhideWhenUsed/>
    <w:qFormat/>
    <w:pPr>
      <w:keepNext/>
      <w:outlineLvl w:val="2"/>
    </w:pPr>
    <w:rPr>
      <w:b/>
      <w:bCs/>
    </w:rPr>
  </w:style>
  <w:style w:type="paragraph" w:styleId="Titre4">
    <w:name w:val="heading 4"/>
    <w:basedOn w:val="Standard"/>
    <w:next w:val="Standard"/>
    <w:uiPriority w:val="9"/>
    <w:semiHidden/>
    <w:unhideWhenUsed/>
    <w:qFormat/>
    <w:pPr>
      <w:keepNext/>
      <w:jc w:val="center"/>
      <w:outlineLvl w:val="3"/>
    </w:pPr>
    <w:rPr>
      <w:rFonts w:ascii="Arial" w:eastAsia="Arial, serif"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rPr>
      <w:rFonts w:ascii="Arial" w:eastAsia="Arial, serif" w:hAnsi="Arial" w:cs="Arial"/>
      <w:sz w:val="18"/>
      <w:szCs w:val="18"/>
    </w:rPr>
  </w:style>
  <w:style w:type="paragraph" w:styleId="Liste">
    <w:name w:val="List"/>
    <w:basedOn w:val="Textbody"/>
    <w:rPr>
      <w:rFonts w:cs="Lohit Devanagari"/>
    </w:rPr>
  </w:style>
  <w:style w:type="paragraph" w:styleId="Lgende">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HeaderandFooter">
    <w:name w:val="Header and Footer"/>
    <w:basedOn w:val="Standard"/>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Textedebulles">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rPr>
      <w:rFonts w:ascii="Courier" w:eastAsia="Courier" w:hAnsi="Courier" w:cs="Courier"/>
      <w:kern w:val="3"/>
      <w:szCs w:val="20"/>
      <w:lang w:eastAsia="ar-SA"/>
    </w:rPr>
  </w:style>
  <w:style w:type="paragraph" w:styleId="Paragraphedeliste">
    <w:name w:val="List Paragraph"/>
    <w:basedOn w:val="Standard"/>
    <w:pPr>
      <w:ind w:left="720"/>
      <w:contextualSpacing/>
    </w:pPr>
  </w:style>
  <w:style w:type="character" w:customStyle="1" w:styleId="Titre1Car">
    <w:name w:val="Titre 1 Car"/>
    <w:basedOn w:val="Policepardfaut"/>
    <w:rPr>
      <w:rFonts w:ascii="Cambria" w:eastAsia="Times New Roman" w:hAnsi="Cambria" w:cs="Times New Roman"/>
      <w:b/>
      <w:bCs/>
      <w:kern w:val="3"/>
      <w:sz w:val="32"/>
      <w:szCs w:val="32"/>
    </w:rPr>
  </w:style>
  <w:style w:type="character" w:customStyle="1" w:styleId="Titre2Car">
    <w:name w:val="Titre 2 Car"/>
    <w:basedOn w:val="Policepardfaut"/>
    <w:rPr>
      <w:rFonts w:ascii="Cambria" w:eastAsia="Times New Roman" w:hAnsi="Cambria" w:cs="Times New Roman"/>
      <w:b/>
      <w:bCs/>
      <w:i/>
      <w:iCs/>
      <w:sz w:val="28"/>
      <w:szCs w:val="28"/>
    </w:rPr>
  </w:style>
  <w:style w:type="character" w:customStyle="1" w:styleId="Titre3Car">
    <w:name w:val="Titre 3 Car"/>
    <w:basedOn w:val="Policepardfaut"/>
    <w:rPr>
      <w:rFonts w:ascii="Cambria" w:eastAsia="Times New Roman" w:hAnsi="Cambria" w:cs="Times New Roman"/>
      <w:b/>
      <w:bCs/>
      <w:sz w:val="26"/>
      <w:szCs w:val="26"/>
    </w:rPr>
  </w:style>
  <w:style w:type="character" w:customStyle="1" w:styleId="Titre4Car">
    <w:name w:val="Titre 4 Car"/>
    <w:basedOn w:val="Policepardfaut"/>
    <w:rPr>
      <w:rFonts w:ascii="Calibri" w:eastAsia="Times New Roman" w:hAnsi="Calibri" w:cs="Times New Roman"/>
      <w:b/>
      <w:bCs/>
      <w:sz w:val="28"/>
      <w:szCs w:val="28"/>
    </w:rPr>
  </w:style>
  <w:style w:type="character" w:styleId="lev">
    <w:name w:val="Strong"/>
    <w:basedOn w:val="Policepardfaut"/>
    <w:rPr>
      <w:rFonts w:cs="Times New Roman"/>
      <w:b/>
      <w:bCs/>
    </w:rPr>
  </w:style>
  <w:style w:type="character" w:customStyle="1" w:styleId="CorpsdetexteCar">
    <w:name w:val="Corps de texte Car"/>
    <w:basedOn w:val="Policepardfaut"/>
    <w:rPr>
      <w:rFonts w:cs="Times New Roman"/>
      <w:sz w:val="24"/>
      <w:szCs w:val="24"/>
    </w:rPr>
  </w:style>
  <w:style w:type="character" w:customStyle="1" w:styleId="En-tteCar">
    <w:name w:val="En-tête Car"/>
    <w:basedOn w:val="Policepardfaut"/>
    <w:rPr>
      <w:rFonts w:cs="Times New Roman"/>
      <w:sz w:val="24"/>
      <w:szCs w:val="24"/>
    </w:rPr>
  </w:style>
  <w:style w:type="character" w:customStyle="1" w:styleId="PieddepageCar">
    <w:name w:val="Pied de page Car"/>
    <w:basedOn w:val="Policepardfaut"/>
    <w:rPr>
      <w:rFonts w:cs="Times New Roman"/>
      <w:sz w:val="24"/>
      <w:szCs w:val="24"/>
    </w:rPr>
  </w:style>
  <w:style w:type="character" w:customStyle="1" w:styleId="TextedebullesCar">
    <w:name w:val="Texte de bulles Car"/>
    <w:basedOn w:val="Policepardfaut"/>
    <w:rPr>
      <w:rFonts w:ascii="Tahoma" w:eastAsia="Tahoma" w:hAnsi="Tahoma" w:cs="Tahoma"/>
      <w:sz w:val="16"/>
      <w:szCs w:val="16"/>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Demande de participation à la mobilité</vt:lpstr>
    </vt:vector>
  </TitlesOfParts>
  <Company>Ministère de l'Education Nationale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 à la mobilité</dc:title>
  <dc:creator>FRED</dc:creator>
  <cp:lastModifiedBy>vleuvrey</cp:lastModifiedBy>
  <cp:revision>2</cp:revision>
  <cp:lastPrinted>2019-07-11T15:51:00Z</cp:lastPrinted>
  <dcterms:created xsi:type="dcterms:W3CDTF">2023-01-25T10:22:00Z</dcterms:created>
  <dcterms:modified xsi:type="dcterms:W3CDTF">2023-01-25T10:22:00Z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ATOSORIGIN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