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endnotes.xml" ContentType="application/vnd.openxmlformats-officedocument.wordprocessingml.endnotes+xml"/>
  <Override PartName="/word/footnotes.xml" ContentType="application/vnd.openxmlformats-officedocument.wordprocessingml.foot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glossary/footnotes.xml" ContentType="application/vnd.openxmlformats-officedocument.wordprocessingml.footnotes+xml"/>
  <Override PartName="/word/header1.xml" ContentType="application/vnd.openxmlformats-officedocument.wordprocessingml.header+xml"/>
  <Override PartName="/word/glossary/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0BF5058" w14:textId="20CF5F3A">
      <w:pPr>
        <w:pBdr/>
        <w:spacing/>
        <w:ind/>
        <w:rPr>
          <w:rFonts w:ascii="Calibri" w:hAnsi="Calibri" w:cs="Calibri"/>
          <w:b/>
          <w:bCs/>
          <w:color w:val="000000"/>
          <w:sz w:val="36"/>
          <w:szCs w:val="36"/>
        </w:rPr>
      </w:pPr>
      <w:r>
        <w:rPr>
          <w:rFonts w:ascii="Calibri" w:hAnsi="Calibri" w:cs="Calibri"/>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3600</wp:posOffset>
                </wp:positionH>
                <wp:positionV relativeFrom="paragraph">
                  <wp:posOffset>2345</wp:posOffset>
                </wp:positionV>
                <wp:extent cx="2484452" cy="475200"/>
                <wp:effectExtent l="0" t="0" r="5080" b="0"/>
                <wp:wrapNone/>
                <wp:docPr id="1" name="Image 1" descr="C:\Users\sevilla6\Desktop\inspe_ul_logo-couleur-medium-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villa6\Desktop\inspe_ul_logo-couleur-medium-rvb.jpg"/>
                        <pic:cNvPicPr>
                          <a:picLocks noChangeAspect="1"/>
                        </pic:cNvPicPr>
                        <pic:nvPr/>
                      </pic:nvPicPr>
                      <pic:blipFill rotWithShape="1">
                        <a:blip r:embed="rId12"/>
                        <a:stretch/>
                      </pic:blipFill>
                      <pic:spPr bwMode="auto">
                        <a:xfrm>
                          <a:off x="0" y="0"/>
                          <a:ext cx="2488208" cy="475918"/>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0.28pt;mso-position-horizontal:absolute;mso-position-vertical-relative:text;margin-top:0.18pt;mso-position-vertical:absolute;width:195.63pt;height:37.42pt;mso-wrap-distance-left:9.00pt;mso-wrap-distance-top:0.00pt;mso-wrap-distance-right:9.00pt;mso-wrap-distance-bottom:0.00pt;z-index:1;" stroked="f">
                <v:imagedata r:id="rId12" o:title=""/>
                <o:lock v:ext="edit" rotation="t"/>
              </v:shape>
            </w:pict>
          </mc:Fallback>
        </mc:AlternateContent>
      </w:r>
      <w:r>
        <w:rPr>
          <w:rFonts w:ascii="Calibri" w:hAnsi="Calibri" w:cs="Calibri"/>
          <w:b/>
          <w:bCs/>
          <w:color w:val="000000"/>
          <w:sz w:val="36"/>
          <w:szCs w:val="36"/>
        </w:rPr>
        <w:tab/>
      </w:r>
      <w:r>
        <w:rPr>
          <w:rFonts w:ascii="Calibri" w:hAnsi="Calibri" w:cs="Calibri"/>
          <w:b/>
          <w:bCs/>
          <w:color w:val="000000"/>
          <w:sz w:val="36"/>
          <w:szCs w:val="36"/>
        </w:rPr>
        <w:tab/>
      </w:r>
      <w:r>
        <w:rPr>
          <w:rFonts w:ascii="Calibri" w:hAnsi="Calibri" w:cs="Calibri"/>
          <w:b/>
          <w:bCs/>
          <w:color w:val="000000"/>
          <w:sz w:val="36"/>
          <w:szCs w:val="36"/>
        </w:rPr>
        <w:tab/>
      </w:r>
      <w:r>
        <w:rPr>
          <w:rFonts w:ascii="Calibri" w:hAnsi="Calibri" w:cs="Calibri"/>
          <w:b/>
          <w:bCs/>
          <w:color w:val="000000"/>
          <w:sz w:val="36"/>
          <w:szCs w:val="36"/>
        </w:rPr>
        <w:tab/>
      </w:r>
      <w:r>
        <w:rPr>
          <w:rFonts w:ascii="Calibri" w:hAnsi="Calibri" w:cs="Calibri"/>
          <w:b/>
          <w:bCs/>
          <w:color w:val="000000"/>
          <w:sz w:val="36"/>
          <w:szCs w:val="36"/>
        </w:rPr>
        <w:tab/>
      </w:r>
      <w:r>
        <w:rPr>
          <w:rFonts w:ascii="Calibri" w:hAnsi="Calibri" w:cs="Calibri"/>
          <w:b/>
          <w:bCs/>
          <w:color w:val="000000"/>
          <w:sz w:val="36"/>
          <w:szCs w:val="36"/>
        </w:rPr>
        <w:tab/>
      </w:r>
      <w:r>
        <w:rPr>
          <w:rFonts w:ascii="Calibri" w:hAnsi="Calibri" w:cs="Calibri"/>
          <w:b/>
          <w:bCs/>
          <w:color w:val="000000"/>
          <w:sz w:val="36"/>
          <w:szCs w:val="36"/>
        </w:rPr>
        <w:tab/>
      </w:r>
      <w:r>
        <w:rPr>
          <w:rFonts w:ascii="Calibri" w:hAnsi="Calibri" w:cs="Calibri"/>
          <w:b/>
          <w:bCs/>
          <w:color w:val="000000"/>
          <w:sz w:val="36"/>
          <w:szCs w:val="36"/>
        </w:rPr>
        <w:tab/>
      </w:r>
      <w:r>
        <w:rPr>
          <w:rFonts w:ascii="Calibri" w:hAnsi="Calibri" w:cs="Calibri"/>
          <w:b/>
          <w:bCs/>
          <w:color w:val="000000"/>
          <w:sz w:val="36"/>
          <w:szCs w:val="36"/>
        </w:rPr>
        <w:tab/>
      </w:r>
      <w:r>
        <w:rPr>
          <w:rFonts w:ascii="Calibri" w:hAnsi="Calibri" w:cs="Calibri"/>
          <w:b/>
          <w:bCs/>
          <w:color w:val="000000"/>
          <w:sz w:val="36"/>
          <w:szCs w:val="36"/>
        </w:rPr>
        <w:tab/>
      </w:r>
      <w:r>
        <w:rPr>
          <w:rFonts w:ascii="Calibri" w:hAnsi="Calibri" w:cs="Calibri"/>
          <w:b/>
          <w:bCs/>
          <w:color w:val="000000"/>
          <w:sz w:val="36"/>
          <w:szCs w:val="36"/>
        </w:rPr>
        <w:tab/>
      </w:r>
      <w:r>
        <w:rPr>
          <w:rFonts w:ascii="Calibri" w:hAnsi="Calibri" w:cs="Calibri"/>
          <w:b/>
          <w:bCs/>
          <w:color w:val="000000"/>
          <w:sz w:val="36"/>
          <w:szCs w:val="36"/>
        </w:rPr>
        <w:tab/>
      </w:r>
      <w:r>
        <mc:AlternateContent>
          <mc:Choice Requires="wpg">
            <w:drawing>
              <wp:inline xmlns:wp="http://schemas.openxmlformats.org/drawingml/2006/wordprocessingDrawing" distT="0" distB="0" distL="0" distR="0">
                <wp:extent cx="1052830" cy="755650"/>
                <wp:effectExtent l="0" t="0" r="0" b="6350"/>
                <wp:docPr id="2" name="Image 1196508531" descr="C:\Users\sevilla6\AppData\Local\Temp\19_logoAC_NANCY MET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villa6\AppData\Local\Temp\19_logoAC_NANCY METZ.jpg"/>
                        <pic:cNvPicPr>
                          <a:picLocks noChangeAspect="1"/>
                        </pic:cNvPicPr>
                        <pic:nvPr/>
                      </pic:nvPicPr>
                      <pic:blipFill rotWithShape="1">
                        <a:blip r:embed="rId13"/>
                        <a:stretch/>
                      </pic:blipFill>
                      <pic:spPr bwMode="auto">
                        <a:xfrm>
                          <a:off x="0" y="0"/>
                          <a:ext cx="1100325" cy="78973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2.90pt;height:59.50pt;mso-wrap-distance-left:0.00pt;mso-wrap-distance-top:0.00pt;mso-wrap-distance-right:0.00pt;mso-wrap-distance-bottom:0.00pt;z-index:1;" stroked="f">
                <v:imagedata r:id="rId13" o:title=""/>
                <o:lock v:ext="edit" rotation="t"/>
              </v:shape>
            </w:pict>
          </mc:Fallback>
        </mc:AlternateContent>
      </w:r>
      <w:r>
        <w:rPr>
          <w:rFonts w:ascii="Calibri" w:hAnsi="Calibri" w:cs="Calibri"/>
          <w:b/>
          <w:bCs/>
          <w:color w:val="000000"/>
          <w:sz w:val="36"/>
          <w:szCs w:val="36"/>
        </w:rPr>
      </w:r>
      <w:r>
        <w:rPr>
          <w:rFonts w:ascii="Calibri" w:hAnsi="Calibri" w:cs="Calibri"/>
          <w:b/>
          <w:bCs/>
          <w:color w:val="000000"/>
          <w:sz w:val="36"/>
          <w:szCs w:val="36"/>
        </w:rPr>
      </w:r>
    </w:p>
    <w:p w14:paraId="253A0C01" w14:textId="77777777">
      <w:pPr>
        <w:pBdr/>
        <w:spacing/>
        <w:ind/>
        <w:jc w:val="center"/>
        <w:rPr>
          <w:rFonts w:ascii="Calibri" w:hAnsi="Calibri" w:cs="Calibri"/>
          <w:b/>
          <w:bCs/>
          <w:color w:val="000000"/>
          <w:sz w:val="36"/>
          <w:szCs w:val="36"/>
        </w:rPr>
      </w:pPr>
      <w:r>
        <w:rPr>
          <w:rFonts w:ascii="Calibri" w:hAnsi="Calibri" w:cs="Calibri"/>
          <w:b/>
          <w:bCs/>
          <w:color w:val="000000"/>
          <w:sz w:val="36"/>
          <w:szCs w:val="36"/>
        </w:rPr>
      </w:r>
      <w:r>
        <w:rPr>
          <w:rFonts w:ascii="Calibri" w:hAnsi="Calibri" w:cs="Calibri"/>
          <w:b/>
          <w:bCs/>
          <w:color w:val="000000"/>
          <w:sz w:val="36"/>
          <w:szCs w:val="36"/>
        </w:rPr>
      </w:r>
      <w:r>
        <w:rPr>
          <w:rFonts w:ascii="Calibri" w:hAnsi="Calibri" w:cs="Calibri"/>
          <w:b/>
          <w:bCs/>
          <w:color w:val="000000"/>
          <w:sz w:val="36"/>
          <w:szCs w:val="36"/>
        </w:rPr>
      </w:r>
    </w:p>
    <w:p w14:paraId="610A2470" w14:textId="77777777">
      <w:pPr>
        <w:pBdr/>
        <w:spacing/>
        <w:ind/>
        <w:jc w:val="center"/>
        <w:rPr>
          <w:rFonts w:ascii="Calibri" w:hAnsi="Calibri" w:cs="Calibri"/>
          <w:b/>
          <w:bCs/>
          <w:color w:val="000000"/>
          <w:sz w:val="36"/>
          <w:szCs w:val="36"/>
        </w:rPr>
      </w:pPr>
      <w:r>
        <w:rPr>
          <w:rFonts w:ascii="Calibri" w:hAnsi="Calibri" w:cs="Calibri"/>
          <w:b/>
          <w:bCs/>
          <w:color w:val="000000"/>
          <w:sz w:val="36"/>
          <w:szCs w:val="36"/>
        </w:rPr>
      </w:r>
      <w:r>
        <w:rPr>
          <w:rFonts w:ascii="Calibri" w:hAnsi="Calibri" w:cs="Calibri"/>
          <w:b/>
          <w:bCs/>
          <w:color w:val="000000"/>
          <w:sz w:val="36"/>
          <w:szCs w:val="36"/>
        </w:rPr>
      </w:r>
      <w:r>
        <w:rPr>
          <w:rFonts w:ascii="Calibri" w:hAnsi="Calibri" w:cs="Calibri"/>
          <w:b/>
          <w:bCs/>
          <w:color w:val="000000"/>
          <w:sz w:val="36"/>
          <w:szCs w:val="36"/>
        </w:rPr>
      </w:r>
    </w:p>
    <w:p w14:paraId="3CCF5A43" w14:textId="5AF45EF6">
      <w:pPr>
        <w:pBdr/>
        <w:spacing/>
        <w:ind/>
        <w:jc w:val="center"/>
        <w:rPr>
          <w:rFonts w:ascii="Calibri" w:hAnsi="Calibri" w:cs="Calibri"/>
          <w:b/>
          <w:bCs/>
          <w:color w:val="156082" w:themeColor="accent1"/>
          <w:sz w:val="40"/>
          <w:szCs w:val="40"/>
        </w:rPr>
      </w:pPr>
      <w:r>
        <w:rPr>
          <w:rFonts w:ascii="Calibri" w:hAnsi="Calibri" w:cs="Calibri"/>
          <w:b/>
          <w:bCs/>
          <w:color w:val="156082" w:themeColor="accent1"/>
          <w:sz w:val="40"/>
          <w:szCs w:val="40"/>
        </w:rPr>
        <w:t xml:space="preserve">Cahier des charges</w:t>
      </w:r>
      <w:r>
        <w:rPr>
          <w:rFonts w:ascii="Calibri" w:hAnsi="Calibri" w:cs="Calibri"/>
          <w:b/>
          <w:bCs/>
          <w:color w:val="156082" w:themeColor="accent1"/>
          <w:sz w:val="40"/>
          <w:szCs w:val="40"/>
        </w:rPr>
      </w:r>
      <w:r>
        <w:rPr>
          <w:rFonts w:ascii="Calibri" w:hAnsi="Calibri" w:cs="Calibri"/>
          <w:b/>
          <w:bCs/>
          <w:color w:val="156082" w:themeColor="accent1"/>
          <w:sz w:val="40"/>
          <w:szCs w:val="40"/>
        </w:rPr>
      </w:r>
    </w:p>
    <w:p w14:paraId="79C68D69" w14:textId="77777777">
      <w:pPr>
        <w:pBdr/>
        <w:spacing/>
        <w:ind/>
        <w:jc w:val="center"/>
        <w:rPr>
          <w:rFonts w:ascii="Calibri" w:hAnsi="Calibri" w:cs="Calibri"/>
          <w:color w:val="156082" w:themeColor="accent1"/>
          <w:sz w:val="40"/>
          <w:szCs w:val="40"/>
        </w:rPr>
      </w:pPr>
      <w:r>
        <w:rPr>
          <w:rFonts w:ascii="Calibri" w:hAnsi="Calibri" w:cs="Calibri"/>
          <w:color w:val="156082" w:themeColor="accent1"/>
          <w:sz w:val="40"/>
          <w:szCs w:val="40"/>
        </w:rPr>
        <w:t xml:space="preserve">Tutorat pédagogique des </w:t>
      </w:r>
      <w:r>
        <w:rPr>
          <w:rFonts w:ascii="Calibri" w:hAnsi="Calibri" w:cs="Calibri"/>
          <w:color w:val="156082" w:themeColor="accent1"/>
          <w:sz w:val="40"/>
          <w:szCs w:val="40"/>
          <w:u w:val="single"/>
        </w:rPr>
        <w:t xml:space="preserve">élèves-fonctionnaires</w:t>
      </w:r>
      <w:r>
        <w:rPr>
          <w:rFonts w:ascii="Calibri" w:hAnsi="Calibri" w:cs="Calibri"/>
          <w:color w:val="156082" w:themeColor="accent1"/>
          <w:sz w:val="40"/>
          <w:szCs w:val="40"/>
        </w:rPr>
        <w:t xml:space="preserve"> 2</w:t>
      </w:r>
      <w:r>
        <w:rPr>
          <w:rFonts w:ascii="Calibri" w:hAnsi="Calibri" w:cs="Calibri"/>
          <w:color w:val="156082" w:themeColor="accent1"/>
          <w:sz w:val="40"/>
          <w:szCs w:val="40"/>
          <w:vertAlign w:val="superscript"/>
        </w:rPr>
        <w:t xml:space="preserve">nd</w:t>
      </w:r>
      <w:r>
        <w:rPr>
          <w:rFonts w:ascii="Calibri" w:hAnsi="Calibri" w:cs="Calibri"/>
          <w:color w:val="156082" w:themeColor="accent1"/>
          <w:sz w:val="40"/>
          <w:szCs w:val="40"/>
        </w:rPr>
        <w:t xml:space="preserve"> degré et CPE</w:t>
      </w:r>
      <w:r>
        <w:rPr>
          <w:rFonts w:ascii="Calibri" w:hAnsi="Calibri" w:cs="Calibri"/>
          <w:color w:val="156082" w:themeColor="accent1"/>
          <w:sz w:val="40"/>
          <w:szCs w:val="40"/>
        </w:rPr>
      </w:r>
      <w:r>
        <w:rPr>
          <w:rFonts w:ascii="Calibri" w:hAnsi="Calibri" w:cs="Calibri"/>
          <w:color w:val="156082" w:themeColor="accent1"/>
          <w:sz w:val="40"/>
          <w:szCs w:val="40"/>
        </w:rPr>
      </w:r>
    </w:p>
    <w:p w14:paraId="512BEEFA" w14:textId="77777777">
      <w:pPr>
        <w:pBdr/>
        <w:spacing/>
        <w:ind/>
        <w:rPr>
          <w:rFonts w:ascii="Calibri" w:hAnsi="Calibri" w:cs="Calibri"/>
          <w:sz w:val="40"/>
          <w:szCs w:val="40"/>
        </w:rPr>
      </w:pPr>
      <w:r>
        <w:rPr>
          <w:rFonts w:ascii="Calibri" w:hAnsi="Calibri" w:cs="Calibri"/>
          <w:sz w:val="40"/>
          <w:szCs w:val="40"/>
        </w:rPr>
      </w:r>
      <w:r>
        <w:rPr>
          <w:rFonts w:ascii="Calibri" w:hAnsi="Calibri" w:cs="Calibri"/>
          <w:sz w:val="40"/>
          <w:szCs w:val="40"/>
        </w:rPr>
      </w:r>
      <w:r>
        <w:rPr>
          <w:rFonts w:ascii="Calibri" w:hAnsi="Calibri" w:cs="Calibri"/>
          <w:sz w:val="40"/>
          <w:szCs w:val="40"/>
        </w:rPr>
      </w:r>
    </w:p>
    <w:p w14:paraId="533C1CD8" w14:textId="77777777">
      <w:pPr>
        <w:pBdr/>
        <w:spacing/>
        <w:ind/>
        <w:rPr/>
      </w:pPr>
      <w:r/>
      <w:r/>
    </w:p>
    <w:p w14:paraId="32867BCA" w14:textId="77777777">
      <w:pPr>
        <w:pBdr/>
        <w:spacing/>
        <w:ind/>
        <w:rPr/>
      </w:pPr>
      <w:r/>
      <w:r/>
    </w:p>
    <w:p w14:paraId="6C47C0E2" w14:textId="77777777">
      <w:pPr>
        <w:pBdr/>
        <w:spacing/>
        <w:ind/>
        <w:rPr/>
      </w:pPr>
      <w:r/>
      <w:r/>
    </w:p>
    <w:p w14:paraId="17BF8967" w14:textId="77777777">
      <w:pPr>
        <w:pBdr/>
        <w:spacing/>
        <w:ind/>
        <w:jc w:val="center"/>
        <w:rPr>
          <w:sz w:val="36"/>
          <w:szCs w:val="36"/>
        </w:rPr>
      </w:pPr>
      <w:r>
        <w:rPr>
          <w:sz w:val="36"/>
          <w:szCs w:val="36"/>
        </w:rPr>
        <w:t xml:space="preserve">A destination des tuteurs</w:t>
      </w:r>
      <w:r>
        <w:rPr>
          <w:sz w:val="36"/>
          <w:szCs w:val="36"/>
        </w:rPr>
        <w:t xml:space="preserve"> d’accueil</w:t>
      </w:r>
      <w:r>
        <w:rPr>
          <w:sz w:val="36"/>
          <w:szCs w:val="36"/>
        </w:rPr>
      </w:r>
      <w:r>
        <w:rPr>
          <w:sz w:val="36"/>
          <w:szCs w:val="36"/>
        </w:rPr>
      </w:r>
    </w:p>
    <w:p w14:paraId="2A06EC17" w14:textId="77777777">
      <w:pPr>
        <w:pBdr/>
        <w:spacing/>
        <w:ind/>
        <w:jc w:val="center"/>
        <w:rPr>
          <w:sz w:val="36"/>
          <w:szCs w:val="36"/>
        </w:rPr>
      </w:pPr>
      <w:r>
        <w:rPr>
          <w:sz w:val="36"/>
          <w:szCs w:val="36"/>
        </w:rPr>
      </w:r>
      <w:r>
        <w:rPr>
          <w:sz w:val="36"/>
          <w:szCs w:val="36"/>
        </w:rPr>
      </w:r>
      <w:r>
        <w:rPr>
          <w:sz w:val="36"/>
          <w:szCs w:val="36"/>
        </w:rPr>
      </w:r>
    </w:p>
    <w:p w14:paraId="44581FE7" w14:textId="77777777">
      <w:pPr>
        <w:pBdr/>
        <w:spacing/>
        <w:ind/>
        <w:jc w:val="center"/>
        <w:rPr>
          <w:sz w:val="36"/>
          <w:szCs w:val="36"/>
        </w:rPr>
      </w:pPr>
      <w:r>
        <w:rPr>
          <w:sz w:val="36"/>
          <w:szCs w:val="36"/>
        </w:rPr>
      </w:r>
      <w:r>
        <w:rPr>
          <w:sz w:val="36"/>
          <w:szCs w:val="36"/>
        </w:rPr>
      </w:r>
      <w:r>
        <w:rPr>
          <w:sz w:val="36"/>
          <w:szCs w:val="36"/>
        </w:rPr>
      </w:r>
    </w:p>
    <w:p w14:paraId="0B468E5C" w14:textId="77777777">
      <w:pPr>
        <w:pBdr/>
        <w:spacing/>
        <w:ind/>
        <w:jc w:val="center"/>
        <w:rPr>
          <w:sz w:val="28"/>
          <w:szCs w:val="28"/>
        </w:rPr>
      </w:pPr>
      <w:r>
        <w:rPr>
          <w:sz w:val="28"/>
          <w:szCs w:val="28"/>
        </w:rPr>
        <w:t xml:space="preserve">Pour information aux formateurs INSPE</w:t>
      </w:r>
      <w:r>
        <w:rPr>
          <w:sz w:val="28"/>
          <w:szCs w:val="28"/>
        </w:rPr>
        <w:t xml:space="preserve">, aux chefs d’établissement </w:t>
      </w:r>
      <w:r>
        <w:rPr>
          <w:sz w:val="28"/>
          <w:szCs w:val="28"/>
        </w:rPr>
      </w:r>
      <w:r>
        <w:rPr>
          <w:sz w:val="28"/>
          <w:szCs w:val="28"/>
        </w:rPr>
      </w:r>
    </w:p>
    <w:p w14:paraId="669C069E" w14:textId="2EE11099">
      <w:pPr>
        <w:pBdr/>
        <w:spacing/>
        <w:ind/>
        <w:jc w:val="center"/>
        <w:rPr>
          <w:sz w:val="28"/>
          <w:szCs w:val="28"/>
        </w:rPr>
      </w:pPr>
      <w:r>
        <w:rPr>
          <w:sz w:val="28"/>
          <w:szCs w:val="28"/>
        </w:rPr>
        <w:t xml:space="preserve">et</w:t>
      </w:r>
      <w:r>
        <w:rPr>
          <w:sz w:val="28"/>
          <w:szCs w:val="28"/>
        </w:rPr>
        <w:t xml:space="preserve"> aux élèves-fonctionnaires</w:t>
      </w:r>
      <w:r>
        <w:rPr>
          <w:sz w:val="28"/>
          <w:szCs w:val="28"/>
        </w:rPr>
      </w:r>
      <w:r>
        <w:rPr>
          <w:sz w:val="28"/>
          <w:szCs w:val="28"/>
        </w:rPr>
      </w:r>
    </w:p>
    <w:p w14:paraId="6A2F8AFD" w14:textId="77777777">
      <w:pPr>
        <w:pBdr/>
        <w:spacing/>
        <w:ind/>
        <w:rPr>
          <w:rFonts w:ascii="Calibri" w:hAnsi="Calibri" w:cs="Calibri" w:eastAsiaTheme="majorEastAsia"/>
          <w:color w:val="000000"/>
        </w:rPr>
      </w:pPr>
      <w:r>
        <w:rPr>
          <w:rFonts w:ascii="Calibri" w:hAnsi="Calibri" w:cs="Calibri"/>
          <w:color w:val="000000"/>
        </w:rPr>
        <w:br w:type="page" w:clear="all"/>
      </w:r>
      <w:r>
        <w:rPr>
          <w:rFonts w:ascii="Calibri" w:hAnsi="Calibri" w:cs="Calibri" w:eastAsiaTheme="majorEastAsia"/>
          <w:color w:val="000000"/>
        </w:rPr>
      </w:r>
      <w:r>
        <w:rPr>
          <w:rFonts w:ascii="Calibri" w:hAnsi="Calibri" w:cs="Calibri" w:eastAsiaTheme="majorEastAsia"/>
          <w:color w:val="000000"/>
        </w:rPr>
      </w:r>
    </w:p>
    <w:sdt>
      <w:sdtPr>
        <w15:appearance w15:val="boundingBox"/>
        <w:id w:val="1915345158"/>
        <w:docPartObj>
          <w:docPartGallery w:val="Table of Contents"/>
          <w:docPartUnique w:val="true"/>
        </w:docPartObj>
        <w:rPr>
          <w:rFonts w:ascii="Times New Roman" w:hAnsi="Times New Roman" w:eastAsia="Times New Roman" w:cs="Times New Roman"/>
          <w:b w:val="0"/>
          <w:bCs w:val="0"/>
          <w:color w:val="auto"/>
          <w:sz w:val="24"/>
          <w:szCs w:val="24"/>
        </w:rPr>
      </w:sdtPr>
      <w:sdtContent>
        <w:p w14:paraId="7DF6BE88" w14:textId="70BC8480">
          <w:pPr>
            <w:pStyle w:val="954"/>
            <w:pBdr/>
            <w:spacing/>
            <w:ind/>
            <w:rPr/>
          </w:pPr>
          <w:r>
            <w:t xml:space="preserve">Table des matières</w:t>
          </w:r>
          <w:r/>
        </w:p>
        <w:p w14:paraId="173DDEB4" w14:textId="756F87DA">
          <w:pPr>
            <w:pStyle w:val="955"/>
            <w:pBdr/>
            <w:tabs>
              <w:tab w:val="right" w:leader="dot" w:pos="10450"/>
            </w:tabs>
            <w:spacing/>
            <w:ind/>
            <w:rPr>
              <w:rFonts w:eastAsiaTheme="minorEastAsia" w:cstheme="minorBidi"/>
              <w:b w:val="0"/>
              <w:bCs w:val="0"/>
              <w:i w:val="0"/>
              <w:iCs w:val="0"/>
              <w14:ligatures w14:val="standardContextual"/>
            </w:rPr>
          </w:pPr>
          <w:r>
            <w:rPr>
              <w:b w:val="0"/>
              <w:bCs w:val="0"/>
            </w:rPr>
            <w:fldChar w:fldCharType="begin"/>
          </w:r>
          <w:r>
            <w:instrText xml:space="preserve">TOC \o "1-3" \h \z \u</w:instrText>
          </w:r>
          <w:r>
            <w:rPr>
              <w:b w:val="0"/>
              <w:bCs w:val="0"/>
            </w:rPr>
            <w:fldChar w:fldCharType="separate"/>
          </w:r>
          <w:hyperlink w:tooltip="#_Toc238633117" w:anchor="_Toc238633117" w:history="1">
            <w:r>
              <w:rPr>
                <w:rStyle w:val="946"/>
              </w:rPr>
              <w:t xml:space="preserve">Introduction</w:t>
            </w:r>
            <w:r>
              <w:tab/>
            </w:r>
            <w:r>
              <w:fldChar w:fldCharType="begin"/>
            </w:r>
            <w:r>
              <w:instrText xml:space="preserve"> PAGEREF _Toc238633117 \h </w:instrText>
            </w:r>
            <w:r>
              <w:fldChar w:fldCharType="separate"/>
            </w:r>
            <w:r>
              <w:t xml:space="preserve">2</w:t>
            </w:r>
            <w:r>
              <w:fldChar w:fldCharType="end"/>
            </w:r>
          </w:hyperlink>
          <w:r>
            <w:rPr>
              <w:rFonts w:eastAsiaTheme="minorEastAsia" w:cstheme="minorBidi"/>
              <w:b w:val="0"/>
              <w:bCs w:val="0"/>
              <w:i w:val="0"/>
              <w:iCs w:val="0"/>
              <w14:ligatures w14:val="standardContextual"/>
            </w:rPr>
          </w:r>
          <w:r>
            <w:rPr>
              <w:rFonts w:eastAsiaTheme="minorEastAsia" w:cstheme="minorBidi"/>
              <w:b w:val="0"/>
              <w:bCs w:val="0"/>
              <w:i w:val="0"/>
              <w:iCs w:val="0"/>
              <w14:ligatures w14:val="standardContextual"/>
            </w:rPr>
          </w:r>
        </w:p>
        <w:p w14:paraId="3B956719" w14:textId="03461623">
          <w:pPr>
            <w:pStyle w:val="955"/>
            <w:pBdr/>
            <w:tabs>
              <w:tab w:val="right" w:leader="dot" w:pos="10450"/>
            </w:tabs>
            <w:spacing/>
            <w:ind/>
            <w:rPr>
              <w:rFonts w:eastAsiaTheme="minorEastAsia" w:cstheme="minorBidi"/>
              <w:b w:val="0"/>
              <w:bCs w:val="0"/>
              <w:i w:val="0"/>
              <w:iCs w:val="0"/>
              <w14:ligatures w14:val="standardContextual"/>
            </w:rPr>
          </w:pPr>
          <w:r/>
          <w:hyperlink w:tooltip="#_Toc238633118" w:anchor="_Toc238633118" w:history="1">
            <w:r>
              <w:rPr>
                <w:rStyle w:val="946"/>
              </w:rPr>
              <w:t xml:space="preserve">Principes, objectifs et organisation de la formation</w:t>
            </w:r>
            <w:r>
              <w:tab/>
            </w:r>
            <w:r>
              <w:fldChar w:fldCharType="begin"/>
            </w:r>
            <w:r>
              <w:instrText xml:space="preserve"> PAGEREF _Toc238633118 \h </w:instrText>
            </w:r>
            <w:r>
              <w:fldChar w:fldCharType="separate"/>
            </w:r>
            <w:r>
              <w:t xml:space="preserve">3</w:t>
            </w:r>
            <w:r>
              <w:fldChar w:fldCharType="end"/>
            </w:r>
          </w:hyperlink>
          <w:r>
            <w:rPr>
              <w:rFonts w:eastAsiaTheme="minorEastAsia" w:cstheme="minorBidi"/>
              <w:b w:val="0"/>
              <w:bCs w:val="0"/>
              <w:i w:val="0"/>
              <w:iCs w:val="0"/>
              <w14:ligatures w14:val="standardContextual"/>
            </w:rPr>
          </w:r>
          <w:r>
            <w:rPr>
              <w:rFonts w:eastAsiaTheme="minorEastAsia" w:cstheme="minorBidi"/>
              <w:b w:val="0"/>
              <w:bCs w:val="0"/>
              <w:i w:val="0"/>
              <w:iCs w:val="0"/>
              <w14:ligatures w14:val="standardContextual"/>
            </w:rPr>
          </w:r>
        </w:p>
        <w:p w14:paraId="6DA0FD66" w14:textId="6D6FD02A">
          <w:pPr>
            <w:pStyle w:val="957"/>
            <w:pBdr/>
            <w:tabs>
              <w:tab w:val="right" w:leader="dot" w:pos="10450"/>
            </w:tabs>
            <w:spacing/>
            <w:ind/>
            <w:rPr>
              <w:rFonts w:eastAsiaTheme="minorEastAsia" w:cstheme="minorBidi"/>
              <w:b w:val="0"/>
              <w:bCs w:val="0"/>
              <w:sz w:val="24"/>
              <w:szCs w:val="24"/>
              <w14:ligatures w14:val="standardContextual"/>
            </w:rPr>
          </w:pPr>
          <w:r/>
          <w:hyperlink w:tooltip="#_Toc238633119" w:anchor="_Toc238633119" w:history="1">
            <w:r>
              <w:rPr>
                <w:rStyle w:val="946"/>
              </w:rPr>
              <w:t xml:space="preserve">Une formation statutaire</w:t>
            </w:r>
            <w:r>
              <w:tab/>
            </w:r>
            <w:r>
              <w:fldChar w:fldCharType="begin"/>
            </w:r>
            <w:r>
              <w:instrText xml:space="preserve"> PAGEREF _Toc238633119 \h </w:instrText>
            </w:r>
            <w:r>
              <w:fldChar w:fldCharType="separate"/>
            </w:r>
            <w:r>
              <w:t xml:space="preserve">3</w:t>
            </w:r>
            <w:r>
              <w:fldChar w:fldCharType="end"/>
            </w:r>
          </w:hyperlink>
          <w:r>
            <w:rPr>
              <w:rFonts w:eastAsiaTheme="minorEastAsia" w:cstheme="minorBidi"/>
              <w:b w:val="0"/>
              <w:bCs w:val="0"/>
              <w:sz w:val="24"/>
              <w:szCs w:val="24"/>
              <w14:ligatures w14:val="standardContextual"/>
            </w:rPr>
          </w:r>
          <w:r>
            <w:rPr>
              <w:rFonts w:eastAsiaTheme="minorEastAsia" w:cstheme="minorBidi"/>
              <w:b w:val="0"/>
              <w:bCs w:val="0"/>
              <w:sz w:val="24"/>
              <w:szCs w:val="24"/>
              <w14:ligatures w14:val="standardContextual"/>
            </w:rPr>
          </w:r>
        </w:p>
        <w:p w14:paraId="542631A8" w14:textId="6F206F67">
          <w:pPr>
            <w:pStyle w:val="957"/>
            <w:pBdr/>
            <w:tabs>
              <w:tab w:val="right" w:leader="dot" w:pos="10450"/>
            </w:tabs>
            <w:spacing/>
            <w:ind/>
            <w:rPr>
              <w:rFonts w:eastAsiaTheme="minorEastAsia" w:cstheme="minorBidi"/>
              <w:b w:val="0"/>
              <w:bCs w:val="0"/>
              <w:sz w:val="24"/>
              <w:szCs w:val="24"/>
              <w14:ligatures w14:val="standardContextual"/>
            </w:rPr>
          </w:pPr>
          <w:r/>
          <w:hyperlink w:tooltip="#_Toc238633120" w:anchor="_Toc238633120" w:history="1">
            <w:r>
              <w:rPr>
                <w:rStyle w:val="946"/>
              </w:rPr>
              <w:t xml:space="preserve">Éléments de cadrage du stage</w:t>
            </w:r>
            <w:r>
              <w:tab/>
            </w:r>
            <w:r>
              <w:fldChar w:fldCharType="begin"/>
            </w:r>
            <w:r>
              <w:instrText xml:space="preserve"> PAGEREF _Toc238633120 \h </w:instrText>
            </w:r>
            <w:r>
              <w:fldChar w:fldCharType="separate"/>
            </w:r>
            <w:r>
              <w:t xml:space="preserve">3</w:t>
            </w:r>
            <w:r>
              <w:fldChar w:fldCharType="end"/>
            </w:r>
          </w:hyperlink>
          <w:r>
            <w:rPr>
              <w:rFonts w:eastAsiaTheme="minorEastAsia" w:cstheme="minorBidi"/>
              <w:b w:val="0"/>
              <w:bCs w:val="0"/>
              <w:sz w:val="24"/>
              <w:szCs w:val="24"/>
              <w14:ligatures w14:val="standardContextual"/>
            </w:rPr>
          </w:r>
          <w:r>
            <w:rPr>
              <w:rFonts w:eastAsiaTheme="minorEastAsia" w:cstheme="minorBidi"/>
              <w:b w:val="0"/>
              <w:bCs w:val="0"/>
              <w:sz w:val="24"/>
              <w:szCs w:val="24"/>
              <w14:ligatures w14:val="standardContextual"/>
            </w:rPr>
          </w:r>
        </w:p>
        <w:p w14:paraId="584BE0C2" w14:textId="56288BF6">
          <w:pPr>
            <w:pStyle w:val="957"/>
            <w:pBdr/>
            <w:tabs>
              <w:tab w:val="right" w:leader="dot" w:pos="10450"/>
            </w:tabs>
            <w:spacing/>
            <w:ind/>
            <w:rPr>
              <w:rFonts w:eastAsiaTheme="minorEastAsia" w:cstheme="minorBidi"/>
              <w:b w:val="0"/>
              <w:bCs w:val="0"/>
              <w:sz w:val="24"/>
              <w:szCs w:val="24"/>
              <w14:ligatures w14:val="standardContextual"/>
            </w:rPr>
          </w:pPr>
          <w:r/>
          <w:hyperlink w:tooltip="#_Toc238633121" w:anchor="_Toc238633121" w:history="1">
            <w:r>
              <w:rPr>
                <w:rStyle w:val="946"/>
              </w:rPr>
              <w:t xml:space="preserve">Le tutorat mixte : tuteur en formation et tuteur en établissement</w:t>
            </w:r>
            <w:r>
              <w:tab/>
            </w:r>
            <w:r>
              <w:fldChar w:fldCharType="begin"/>
            </w:r>
            <w:r>
              <w:instrText xml:space="preserve"> PAGEREF _Toc238633121 \h </w:instrText>
            </w:r>
            <w:r>
              <w:fldChar w:fldCharType="separate"/>
            </w:r>
            <w:r>
              <w:t xml:space="preserve">4</w:t>
            </w:r>
            <w:r>
              <w:fldChar w:fldCharType="end"/>
            </w:r>
          </w:hyperlink>
          <w:r>
            <w:rPr>
              <w:rFonts w:eastAsiaTheme="minorEastAsia" w:cstheme="minorBidi"/>
              <w:b w:val="0"/>
              <w:bCs w:val="0"/>
              <w:sz w:val="24"/>
              <w:szCs w:val="24"/>
              <w14:ligatures w14:val="standardContextual"/>
            </w:rPr>
          </w:r>
          <w:r>
            <w:rPr>
              <w:rFonts w:eastAsiaTheme="minorEastAsia" w:cstheme="minorBidi"/>
              <w:b w:val="0"/>
              <w:bCs w:val="0"/>
              <w:sz w:val="24"/>
              <w:szCs w:val="24"/>
              <w14:ligatures w14:val="standardContextual"/>
            </w:rPr>
          </w:r>
        </w:p>
        <w:p w14:paraId="71FA4D70" w14:textId="454C0354">
          <w:pPr>
            <w:pStyle w:val="957"/>
            <w:pBdr/>
            <w:tabs>
              <w:tab w:val="right" w:leader="dot" w:pos="10450"/>
            </w:tabs>
            <w:spacing/>
            <w:ind/>
            <w:rPr>
              <w:rFonts w:eastAsiaTheme="minorEastAsia" w:cstheme="minorBidi"/>
              <w:b w:val="0"/>
              <w:bCs w:val="0"/>
              <w:sz w:val="24"/>
              <w:szCs w:val="24"/>
              <w14:ligatures w14:val="standardContextual"/>
            </w:rPr>
          </w:pPr>
          <w:r/>
          <w:hyperlink w:tooltip="#_Toc238633122" w:anchor="_Toc238633122" w:history="1">
            <w:r>
              <w:rPr>
                <w:rStyle w:val="946"/>
              </w:rPr>
              <w:t xml:space="preserve">Élève-stagiaire en difficulté</w:t>
            </w:r>
            <w:r>
              <w:tab/>
            </w:r>
            <w:r>
              <w:fldChar w:fldCharType="begin"/>
            </w:r>
            <w:r>
              <w:instrText xml:space="preserve"> PAGEREF _Toc238633122 \h </w:instrText>
            </w:r>
            <w:r>
              <w:fldChar w:fldCharType="separate"/>
            </w:r>
            <w:r>
              <w:t xml:space="preserve">4</w:t>
            </w:r>
            <w:r>
              <w:fldChar w:fldCharType="end"/>
            </w:r>
          </w:hyperlink>
          <w:r>
            <w:rPr>
              <w:rFonts w:eastAsiaTheme="minorEastAsia" w:cstheme="minorBidi"/>
              <w:b w:val="0"/>
              <w:bCs w:val="0"/>
              <w:sz w:val="24"/>
              <w:szCs w:val="24"/>
              <w14:ligatures w14:val="standardContextual"/>
            </w:rPr>
          </w:r>
          <w:r>
            <w:rPr>
              <w:rFonts w:eastAsiaTheme="minorEastAsia" w:cstheme="minorBidi"/>
              <w:b w:val="0"/>
              <w:bCs w:val="0"/>
              <w:sz w:val="24"/>
              <w:szCs w:val="24"/>
              <w14:ligatures w14:val="standardContextual"/>
            </w:rPr>
          </w:r>
        </w:p>
        <w:p w14:paraId="2A79AF29" w14:textId="25E58A7E">
          <w:pPr>
            <w:pStyle w:val="957"/>
            <w:pBdr/>
            <w:tabs>
              <w:tab w:val="right" w:leader="dot" w:pos="10450"/>
            </w:tabs>
            <w:spacing/>
            <w:ind/>
            <w:rPr>
              <w:rFonts w:eastAsiaTheme="minorEastAsia" w:cstheme="minorBidi"/>
              <w:b w:val="0"/>
              <w:bCs w:val="0"/>
              <w:sz w:val="24"/>
              <w:szCs w:val="24"/>
              <w14:ligatures w14:val="standardContextual"/>
            </w:rPr>
          </w:pPr>
          <w:r/>
          <w:hyperlink w:tooltip="#_Toc238633123" w:anchor="_Toc238633123" w:history="1">
            <w:r>
              <w:rPr>
                <w:rStyle w:val="946"/>
              </w:rPr>
              <w:t xml:space="preserve">Élève-stagiaire en réussite</w:t>
            </w:r>
            <w:r>
              <w:tab/>
            </w:r>
            <w:r>
              <w:fldChar w:fldCharType="begin"/>
            </w:r>
            <w:r>
              <w:instrText xml:space="preserve"> PAGEREF _Toc238633123 \h </w:instrText>
            </w:r>
            <w:r>
              <w:fldChar w:fldCharType="separate"/>
            </w:r>
            <w:r>
              <w:t xml:space="preserve">5</w:t>
            </w:r>
            <w:r>
              <w:fldChar w:fldCharType="end"/>
            </w:r>
          </w:hyperlink>
          <w:r>
            <w:rPr>
              <w:rFonts w:eastAsiaTheme="minorEastAsia" w:cstheme="minorBidi"/>
              <w:b w:val="0"/>
              <w:bCs w:val="0"/>
              <w:sz w:val="24"/>
              <w:szCs w:val="24"/>
              <w14:ligatures w14:val="standardContextual"/>
            </w:rPr>
          </w:r>
          <w:r>
            <w:rPr>
              <w:rFonts w:eastAsiaTheme="minorEastAsia" w:cstheme="minorBidi"/>
              <w:b w:val="0"/>
              <w:bCs w:val="0"/>
              <w:sz w:val="24"/>
              <w:szCs w:val="24"/>
              <w14:ligatures w14:val="standardContextual"/>
            </w:rPr>
          </w:r>
        </w:p>
        <w:p w14:paraId="194179E9" w14:textId="63FBCA1A">
          <w:pPr>
            <w:pStyle w:val="955"/>
            <w:pBdr/>
            <w:tabs>
              <w:tab w:val="right" w:leader="dot" w:pos="10450"/>
            </w:tabs>
            <w:spacing/>
            <w:ind/>
            <w:rPr>
              <w:rFonts w:eastAsiaTheme="minorEastAsia" w:cstheme="minorBidi"/>
              <w:b w:val="0"/>
              <w:bCs w:val="0"/>
              <w:i w:val="0"/>
              <w:iCs w:val="0"/>
              <w14:ligatures w14:val="standardContextual"/>
            </w:rPr>
          </w:pPr>
          <w:r/>
          <w:hyperlink w:tooltip="#_Toc238633124" w:anchor="_Toc238633124" w:history="1">
            <w:r>
              <w:rPr>
                <w:rStyle w:val="946"/>
              </w:rPr>
              <w:t xml:space="preserve">Modalités du stage</w:t>
            </w:r>
            <w:r>
              <w:tab/>
            </w:r>
            <w:r>
              <w:fldChar w:fldCharType="begin"/>
            </w:r>
            <w:r>
              <w:instrText xml:space="preserve"> PAGEREF _Toc238633124 \h </w:instrText>
            </w:r>
            <w:r>
              <w:fldChar w:fldCharType="separate"/>
            </w:r>
            <w:r>
              <w:t xml:space="preserve">5</w:t>
            </w:r>
            <w:r>
              <w:fldChar w:fldCharType="end"/>
            </w:r>
          </w:hyperlink>
          <w:r>
            <w:rPr>
              <w:rFonts w:eastAsiaTheme="minorEastAsia" w:cstheme="minorBidi"/>
              <w:b w:val="0"/>
              <w:bCs w:val="0"/>
              <w:i w:val="0"/>
              <w:iCs w:val="0"/>
              <w14:ligatures w14:val="standardContextual"/>
            </w:rPr>
          </w:r>
          <w:r>
            <w:rPr>
              <w:rFonts w:eastAsiaTheme="minorEastAsia" w:cstheme="minorBidi"/>
              <w:b w:val="0"/>
              <w:bCs w:val="0"/>
              <w:i w:val="0"/>
              <w:iCs w:val="0"/>
              <w14:ligatures w14:val="standardContextual"/>
            </w:rPr>
          </w:r>
        </w:p>
        <w:p w14:paraId="7FEE9417" w14:textId="0A38D1DE">
          <w:pPr>
            <w:pStyle w:val="957"/>
            <w:pBdr/>
            <w:tabs>
              <w:tab w:val="right" w:leader="dot" w:pos="10450"/>
            </w:tabs>
            <w:spacing/>
            <w:ind/>
            <w:rPr>
              <w:rFonts w:eastAsiaTheme="minorEastAsia" w:cstheme="minorBidi"/>
              <w:b w:val="0"/>
              <w:bCs w:val="0"/>
              <w:sz w:val="24"/>
              <w:szCs w:val="24"/>
              <w14:ligatures w14:val="standardContextual"/>
            </w:rPr>
          </w:pPr>
          <w:r/>
          <w:hyperlink w:tooltip="#_Toc238633125" w:anchor="_Toc238633125" w:history="1">
            <w:r>
              <w:rPr>
                <w:rStyle w:val="946"/>
              </w:rPr>
              <w:t xml:space="preserve">Périodes de stage</w:t>
            </w:r>
            <w:r>
              <w:tab/>
            </w:r>
            <w:r>
              <w:fldChar w:fldCharType="begin"/>
            </w:r>
            <w:r>
              <w:instrText xml:space="preserve"> PAGEREF _Toc238633125 \h </w:instrText>
            </w:r>
            <w:r>
              <w:fldChar w:fldCharType="separate"/>
            </w:r>
            <w:r>
              <w:t xml:space="preserve">5</w:t>
            </w:r>
            <w:r>
              <w:fldChar w:fldCharType="end"/>
            </w:r>
          </w:hyperlink>
          <w:r>
            <w:rPr>
              <w:rFonts w:eastAsiaTheme="minorEastAsia" w:cstheme="minorBidi"/>
              <w:b w:val="0"/>
              <w:bCs w:val="0"/>
              <w:sz w:val="24"/>
              <w:szCs w:val="24"/>
              <w14:ligatures w14:val="standardContextual"/>
            </w:rPr>
          </w:r>
          <w:r>
            <w:rPr>
              <w:rFonts w:eastAsiaTheme="minorEastAsia" w:cstheme="minorBidi"/>
              <w:b w:val="0"/>
              <w:bCs w:val="0"/>
              <w:sz w:val="24"/>
              <w:szCs w:val="24"/>
              <w14:ligatures w14:val="standardContextual"/>
            </w:rPr>
          </w:r>
        </w:p>
        <w:p w14:paraId="7EB43C40" w14:textId="67DE2A4E">
          <w:pPr>
            <w:pStyle w:val="957"/>
            <w:pBdr/>
            <w:tabs>
              <w:tab w:val="right" w:leader="dot" w:pos="10450"/>
            </w:tabs>
            <w:spacing/>
            <w:ind/>
            <w:rPr>
              <w:rFonts w:eastAsiaTheme="minorEastAsia" w:cstheme="minorBidi"/>
              <w:b w:val="0"/>
              <w:bCs w:val="0"/>
              <w:sz w:val="24"/>
              <w:szCs w:val="24"/>
              <w14:ligatures w14:val="standardContextual"/>
            </w:rPr>
          </w:pPr>
          <w:r/>
          <w:hyperlink w:tooltip="#_Toc238633126" w:anchor="_Toc238633126" w:history="1">
            <w:r>
              <w:rPr>
                <w:rStyle w:val="946"/>
              </w:rPr>
              <w:t xml:space="preserve">Progression attendue en stage</w:t>
            </w:r>
            <w:r>
              <w:tab/>
            </w:r>
            <w:r>
              <w:fldChar w:fldCharType="begin"/>
            </w:r>
            <w:r>
              <w:instrText xml:space="preserve"> PAGEREF _Toc238633126 \h </w:instrText>
            </w:r>
            <w:r>
              <w:fldChar w:fldCharType="separate"/>
            </w:r>
            <w:r>
              <w:t xml:space="preserve">5</w:t>
            </w:r>
            <w:r>
              <w:fldChar w:fldCharType="end"/>
            </w:r>
          </w:hyperlink>
          <w:r>
            <w:rPr>
              <w:rFonts w:eastAsiaTheme="minorEastAsia" w:cstheme="minorBidi"/>
              <w:b w:val="0"/>
              <w:bCs w:val="0"/>
              <w:sz w:val="24"/>
              <w:szCs w:val="24"/>
              <w14:ligatures w14:val="standardContextual"/>
            </w:rPr>
          </w:r>
          <w:r>
            <w:rPr>
              <w:rFonts w:eastAsiaTheme="minorEastAsia" w:cstheme="minorBidi"/>
              <w:b w:val="0"/>
              <w:bCs w:val="0"/>
              <w:sz w:val="24"/>
              <w:szCs w:val="24"/>
              <w14:ligatures w14:val="standardContextual"/>
            </w:rPr>
          </w:r>
        </w:p>
        <w:p w14:paraId="637853DE" w14:textId="3551FCBB">
          <w:pPr>
            <w:pStyle w:val="957"/>
            <w:pBdr/>
            <w:tabs>
              <w:tab w:val="right" w:leader="dot" w:pos="10450"/>
            </w:tabs>
            <w:spacing/>
            <w:ind/>
            <w:rPr>
              <w:rFonts w:eastAsiaTheme="minorEastAsia" w:cstheme="minorBidi"/>
              <w:b w:val="0"/>
              <w:bCs w:val="0"/>
              <w:sz w:val="24"/>
              <w:szCs w:val="24"/>
              <w14:ligatures w14:val="standardContextual"/>
            </w:rPr>
          </w:pPr>
          <w:r/>
          <w:hyperlink w:tooltip="#_Toc238633127" w:anchor="_Toc238633127" w:history="1">
            <w:r>
              <w:rPr>
                <w:rStyle w:val="946"/>
                <w:rFonts w:eastAsiaTheme="minorHAnsi"/>
                <w:lang w:eastAsia="en-US"/>
              </w:rPr>
              <w:t xml:space="preserve">Un accompagnement évolutif</w:t>
            </w:r>
            <w:r>
              <w:tab/>
            </w:r>
            <w:r>
              <w:fldChar w:fldCharType="begin"/>
            </w:r>
            <w:r>
              <w:instrText xml:space="preserve"> PAGEREF _Toc238633127 \h </w:instrText>
            </w:r>
            <w:r>
              <w:fldChar w:fldCharType="separate"/>
            </w:r>
            <w:r>
              <w:t xml:space="preserve">5</w:t>
            </w:r>
            <w:r>
              <w:fldChar w:fldCharType="end"/>
            </w:r>
          </w:hyperlink>
          <w:r>
            <w:rPr>
              <w:rFonts w:eastAsiaTheme="minorEastAsia" w:cstheme="minorBidi"/>
              <w:b w:val="0"/>
              <w:bCs w:val="0"/>
              <w:sz w:val="24"/>
              <w:szCs w:val="24"/>
              <w14:ligatures w14:val="standardContextual"/>
            </w:rPr>
          </w:r>
          <w:r>
            <w:rPr>
              <w:rFonts w:eastAsiaTheme="minorEastAsia" w:cstheme="minorBidi"/>
              <w:b w:val="0"/>
              <w:bCs w:val="0"/>
              <w:sz w:val="24"/>
              <w:szCs w:val="24"/>
              <w14:ligatures w14:val="standardContextual"/>
            </w:rPr>
          </w:r>
        </w:p>
        <w:p w14:paraId="1A3645CA" w14:textId="17E9AA27">
          <w:pPr>
            <w:pStyle w:val="955"/>
            <w:pBdr/>
            <w:tabs>
              <w:tab w:val="right" w:leader="dot" w:pos="10450"/>
            </w:tabs>
            <w:spacing/>
            <w:ind/>
            <w:rPr>
              <w:rFonts w:eastAsiaTheme="minorEastAsia" w:cstheme="minorBidi"/>
              <w:b w:val="0"/>
              <w:bCs w:val="0"/>
              <w:i w:val="0"/>
              <w:iCs w:val="0"/>
              <w14:ligatures w14:val="standardContextual"/>
            </w:rPr>
          </w:pPr>
          <w:r/>
          <w:hyperlink w:tooltip="#_Toc238633128" w:anchor="_Toc238633128" w:history="1">
            <w:r>
              <w:rPr>
                <w:rStyle w:val="946"/>
              </w:rPr>
              <w:t xml:space="preserve">Évaluation dans le cadre du tutorat mixte</w:t>
            </w:r>
            <w:r>
              <w:tab/>
            </w:r>
            <w:r>
              <w:fldChar w:fldCharType="begin"/>
            </w:r>
            <w:r>
              <w:instrText xml:space="preserve"> PAGEREF _Toc238633128 \h </w:instrText>
            </w:r>
            <w:r>
              <w:fldChar w:fldCharType="separate"/>
            </w:r>
            <w:r>
              <w:t xml:space="preserve">6</w:t>
            </w:r>
            <w:r>
              <w:fldChar w:fldCharType="end"/>
            </w:r>
          </w:hyperlink>
          <w:r>
            <w:rPr>
              <w:rFonts w:eastAsiaTheme="minorEastAsia" w:cstheme="minorBidi"/>
              <w:b w:val="0"/>
              <w:bCs w:val="0"/>
              <w:i w:val="0"/>
              <w:iCs w:val="0"/>
              <w14:ligatures w14:val="standardContextual"/>
            </w:rPr>
          </w:r>
          <w:r>
            <w:rPr>
              <w:rFonts w:eastAsiaTheme="minorEastAsia" w:cstheme="minorBidi"/>
              <w:b w:val="0"/>
              <w:bCs w:val="0"/>
              <w:i w:val="0"/>
              <w:iCs w:val="0"/>
              <w14:ligatures w14:val="standardContextual"/>
            </w:rPr>
          </w:r>
        </w:p>
        <w:p w14:paraId="2F201D91" w14:textId="7CE1F2C4">
          <w:pPr>
            <w:pStyle w:val="957"/>
            <w:pBdr/>
            <w:tabs>
              <w:tab w:val="right" w:leader="dot" w:pos="10450"/>
            </w:tabs>
            <w:spacing/>
            <w:ind/>
            <w:rPr>
              <w:rFonts w:eastAsiaTheme="minorEastAsia" w:cstheme="minorBidi"/>
              <w:b w:val="0"/>
              <w:bCs w:val="0"/>
              <w:sz w:val="24"/>
              <w:szCs w:val="24"/>
              <w14:ligatures w14:val="standardContextual"/>
            </w:rPr>
          </w:pPr>
          <w:r/>
          <w:hyperlink w:tooltip="#_Toc238633129" w:anchor="_Toc238633129" w:history="1">
            <w:r>
              <w:rPr>
                <w:rStyle w:val="946"/>
              </w:rPr>
              <w:t xml:space="preserve">Les textes de référence</w:t>
            </w:r>
            <w:r>
              <w:tab/>
            </w:r>
            <w:r>
              <w:fldChar w:fldCharType="begin"/>
            </w:r>
            <w:r>
              <w:instrText xml:space="preserve"> PAGEREF _Toc238633129 \h </w:instrText>
            </w:r>
            <w:r>
              <w:fldChar w:fldCharType="separate"/>
            </w:r>
            <w:r>
              <w:t xml:space="preserve">6</w:t>
            </w:r>
            <w:r>
              <w:fldChar w:fldCharType="end"/>
            </w:r>
          </w:hyperlink>
          <w:r>
            <w:rPr>
              <w:rFonts w:eastAsiaTheme="minorEastAsia" w:cstheme="minorBidi"/>
              <w:b w:val="0"/>
              <w:bCs w:val="0"/>
              <w:sz w:val="24"/>
              <w:szCs w:val="24"/>
              <w14:ligatures w14:val="standardContextual"/>
            </w:rPr>
          </w:r>
          <w:r>
            <w:rPr>
              <w:rFonts w:eastAsiaTheme="minorEastAsia" w:cstheme="minorBidi"/>
              <w:b w:val="0"/>
              <w:bCs w:val="0"/>
              <w:sz w:val="24"/>
              <w:szCs w:val="24"/>
              <w14:ligatures w14:val="standardContextual"/>
            </w:rPr>
          </w:r>
        </w:p>
        <w:p w14:paraId="7E1B0C94" w14:textId="221010D4">
          <w:pPr>
            <w:pStyle w:val="957"/>
            <w:pBdr/>
            <w:tabs>
              <w:tab w:val="right" w:leader="dot" w:pos="10450"/>
            </w:tabs>
            <w:spacing/>
            <w:ind/>
            <w:rPr>
              <w:rFonts w:eastAsiaTheme="minorEastAsia" w:cstheme="minorBidi"/>
              <w:b w:val="0"/>
              <w:bCs w:val="0"/>
              <w:sz w:val="24"/>
              <w:szCs w:val="24"/>
              <w14:ligatures w14:val="standardContextual"/>
            </w:rPr>
          </w:pPr>
          <w:r/>
          <w:hyperlink w:tooltip="#_Toc238633130" w:anchor="_Toc238633130" w:history="1">
            <w:r>
              <w:rPr>
                <w:rStyle w:val="946"/>
              </w:rPr>
              <w:t xml:space="preserve">L’évaluation du stage au sein de l’établissement</w:t>
            </w:r>
            <w:r>
              <w:tab/>
            </w:r>
            <w:r>
              <w:fldChar w:fldCharType="begin"/>
            </w:r>
            <w:r>
              <w:instrText xml:space="preserve"> PAGEREF _Toc238633130 \h </w:instrText>
            </w:r>
            <w:r>
              <w:fldChar w:fldCharType="separate"/>
            </w:r>
            <w:r>
              <w:t xml:space="preserve">6</w:t>
            </w:r>
            <w:r>
              <w:fldChar w:fldCharType="end"/>
            </w:r>
          </w:hyperlink>
          <w:r>
            <w:rPr>
              <w:rFonts w:eastAsiaTheme="minorEastAsia" w:cstheme="minorBidi"/>
              <w:b w:val="0"/>
              <w:bCs w:val="0"/>
              <w:sz w:val="24"/>
              <w:szCs w:val="24"/>
              <w14:ligatures w14:val="standardContextual"/>
            </w:rPr>
          </w:r>
          <w:r>
            <w:rPr>
              <w:rFonts w:eastAsiaTheme="minorEastAsia" w:cstheme="minorBidi"/>
              <w:b w:val="0"/>
              <w:bCs w:val="0"/>
              <w:sz w:val="24"/>
              <w:szCs w:val="24"/>
              <w14:ligatures w14:val="standardContextual"/>
            </w:rPr>
          </w:r>
        </w:p>
        <w:p w14:paraId="6EBE7FDA" w14:textId="116CD4F7">
          <w:pPr>
            <w:pStyle w:val="957"/>
            <w:pBdr/>
            <w:tabs>
              <w:tab w:val="right" w:leader="dot" w:pos="10450"/>
            </w:tabs>
            <w:spacing/>
            <w:ind/>
            <w:rPr>
              <w:rFonts w:eastAsiaTheme="minorEastAsia" w:cstheme="minorBidi"/>
              <w:b w:val="0"/>
              <w:bCs w:val="0"/>
              <w:sz w:val="24"/>
              <w:szCs w:val="24"/>
              <w14:ligatures w14:val="standardContextual"/>
            </w:rPr>
          </w:pPr>
          <w:r/>
          <w:hyperlink w:tooltip="#_Toc238633131" w:anchor="_Toc238633131" w:history="1">
            <w:r>
              <w:rPr>
                <w:rStyle w:val="946"/>
              </w:rPr>
              <w:t xml:space="preserve">Les niveaux de positionnement</w:t>
            </w:r>
            <w:r>
              <w:tab/>
            </w:r>
            <w:r>
              <w:fldChar w:fldCharType="begin"/>
            </w:r>
            <w:r>
              <w:instrText xml:space="preserve"> PAGEREF _Toc238633131 \h </w:instrText>
            </w:r>
            <w:r>
              <w:fldChar w:fldCharType="separate"/>
            </w:r>
            <w:r>
              <w:t xml:space="preserve">6</w:t>
            </w:r>
            <w:r>
              <w:fldChar w:fldCharType="end"/>
            </w:r>
          </w:hyperlink>
          <w:r>
            <w:rPr>
              <w:rFonts w:eastAsiaTheme="minorEastAsia" w:cstheme="minorBidi"/>
              <w:b w:val="0"/>
              <w:bCs w:val="0"/>
              <w:sz w:val="24"/>
              <w:szCs w:val="24"/>
              <w14:ligatures w14:val="standardContextual"/>
            </w:rPr>
          </w:r>
          <w:r>
            <w:rPr>
              <w:rFonts w:eastAsiaTheme="minorEastAsia" w:cstheme="minorBidi"/>
              <w:b w:val="0"/>
              <w:bCs w:val="0"/>
              <w:sz w:val="24"/>
              <w:szCs w:val="24"/>
              <w14:ligatures w14:val="standardContextual"/>
            </w:rPr>
          </w:r>
        </w:p>
        <w:p w14:paraId="7DF875C4" w14:textId="1D3BB23A">
          <w:pPr>
            <w:pBdr/>
            <w:spacing/>
            <w:ind/>
            <w:rPr/>
          </w:pPr>
          <w:r>
            <w:rPr>
              <w:b/>
              <w:bCs/>
            </w:rPr>
            <w:fldChar w:fldCharType="end"/>
          </w:r>
          <w:r/>
        </w:p>
      </w:sdtContent>
    </w:sdt>
    <w:p w14:paraId="162BDDF3" w14:textId="77777777">
      <w:pPr>
        <w:pStyle w:val="912"/>
        <w:pBdr/>
        <w:spacing/>
        <w:ind/>
        <w:rPr>
          <w:rFonts w:ascii="Calibri" w:hAnsi="Calibri" w:cs="Calibri"/>
          <w:b/>
          <w:bCs/>
          <w:sz w:val="24"/>
          <w:szCs w:val="24"/>
        </w:rPr>
      </w:pPr>
      <w:r>
        <w:rPr>
          <w:rFonts w:ascii="Calibri" w:hAnsi="Calibri" w:cs="Calibri"/>
          <w:b/>
          <w:bCs/>
          <w:sz w:val="24"/>
          <w:szCs w:val="24"/>
        </w:rPr>
      </w:r>
      <w:r>
        <w:rPr>
          <w:rFonts w:ascii="Calibri" w:hAnsi="Calibri" w:cs="Calibri"/>
          <w:b/>
          <w:bCs/>
          <w:sz w:val="24"/>
          <w:szCs w:val="24"/>
        </w:rPr>
      </w:r>
      <w:r>
        <w:rPr>
          <w:rFonts w:ascii="Calibri" w:hAnsi="Calibri" w:cs="Calibri"/>
          <w:b/>
          <w:bCs/>
          <w:sz w:val="24"/>
          <w:szCs w:val="24"/>
        </w:rPr>
      </w:r>
    </w:p>
    <w:p w14:paraId="620B09F1" w14:textId="169967B2">
      <w:pPr>
        <w:pStyle w:val="910"/>
        <w:pBdr/>
        <w:spacing/>
        <w:ind/>
        <w:rPr>
          <w:sz w:val="24"/>
          <w:szCs w:val="24"/>
        </w:rPr>
      </w:pPr>
      <w:r/>
      <w:bookmarkStart w:id="0" w:name="_Toc238633117"/>
      <w:r>
        <w:rPr>
          <w:sz w:val="24"/>
          <w:szCs w:val="24"/>
        </w:rPr>
        <w:t xml:space="preserve">Introduction</w:t>
      </w:r>
      <w:bookmarkEnd w:id="0"/>
      <w:r>
        <w:rPr>
          <w:sz w:val="24"/>
          <w:szCs w:val="24"/>
        </w:rPr>
      </w:r>
      <w:r>
        <w:rPr>
          <w:sz w:val="24"/>
          <w:szCs w:val="24"/>
        </w:rPr>
      </w:r>
    </w:p>
    <w:p w14:paraId="5BA52FC9" w14:textId="2217EBFB">
      <w:pPr>
        <w:pBdr/>
        <w:spacing/>
        <w:ind/>
        <w:jc w:val="both"/>
        <w:rPr>
          <w:rFonts w:ascii="Calibri" w:hAnsi="Calibri" w:cs="Calibri"/>
          <w:sz w:val="22"/>
          <w:szCs w:val="22"/>
        </w:rPr>
      </w:pPr>
      <w:r>
        <w:rPr>
          <w:rFonts w:ascii="Calibri" w:hAnsi="Calibri" w:cs="Calibri"/>
          <w:sz w:val="22"/>
          <w:szCs w:val="22"/>
        </w:rPr>
        <w:t xml:space="preserve">Vous avez accepté d’assurer le suivi d’un élève-stagiaire professeur ou d’un conseiller principal d’éducation et nous vous en remercions. Ce stagiaire est lauréat de concours et titulaire d’une licence (ou niveau bac+3 </w:t>
      </w:r>
      <w:r>
        <w:rPr>
          <w:rFonts w:ascii="Calibri" w:hAnsi="Calibri" w:cs="Calibri"/>
          <w:sz w:val="22"/>
          <w:szCs w:val="22"/>
        </w:rPr>
        <w:t xml:space="preserve">équivalent</w:t>
      </w:r>
      <w:r>
        <w:rPr>
          <w:rFonts w:ascii="Calibri" w:hAnsi="Calibri" w:cs="Calibri"/>
          <w:sz w:val="22"/>
          <w:szCs w:val="22"/>
        </w:rPr>
        <w:t xml:space="preserve">)</w:t>
      </w:r>
      <w:r>
        <w:rPr>
          <w:rFonts w:ascii="Calibri" w:hAnsi="Calibri" w:cs="Calibri"/>
          <w:sz w:val="22"/>
          <w:szCs w:val="22"/>
        </w:rPr>
        <w:t xml:space="preserve">. Il a été affecté dans l’académie de Nancy-Metz en qualité d’élève-fonctionnaire. A ce titre, il est inscrit en master Enseignement et Éducation, en première année. Cette formation statutaire articule des temps de formation à l’Université de Lorraine-INSP</w:t>
      </w:r>
      <w:r>
        <w:rPr>
          <w:rFonts w:ascii="Calibri" w:hAnsi="Calibri" w:cs="Calibri"/>
          <w:sz w:val="22"/>
          <w:szCs w:val="22"/>
        </w:rPr>
        <w:t xml:space="preserve">É</w:t>
      </w:r>
      <w:r>
        <w:rPr>
          <w:rFonts w:ascii="Calibri" w:hAnsi="Calibri" w:cs="Calibri"/>
          <w:sz w:val="22"/>
          <w:szCs w:val="22"/>
        </w:rPr>
        <w:t xml:space="preserve"> de Lorraine et des temps de formation au sein des établissements scolaires. </w:t>
      </w:r>
      <w:r>
        <w:rPr>
          <w:rFonts w:ascii="Calibri" w:hAnsi="Calibri" w:cs="Calibri"/>
          <w:sz w:val="22"/>
          <w:szCs w:val="22"/>
        </w:rPr>
      </w:r>
      <w:r>
        <w:rPr>
          <w:rFonts w:ascii="Calibri" w:hAnsi="Calibri" w:cs="Calibri"/>
          <w:sz w:val="22"/>
          <w:szCs w:val="22"/>
        </w:rPr>
      </w:r>
    </w:p>
    <w:p w14:paraId="5D9B7098" w14:textId="397C3692">
      <w:pPr>
        <w:pBdr/>
        <w:spacing/>
        <w:ind/>
        <w:jc w:val="both"/>
        <w:rPr>
          <w:rFonts w:ascii="Calibri" w:hAnsi="Calibri" w:cs="Calibri"/>
          <w:sz w:val="22"/>
          <w:szCs w:val="22"/>
        </w:rPr>
      </w:pPr>
      <w:r>
        <w:rPr>
          <w:rFonts w:ascii="Calibri" w:hAnsi="Calibri" w:cs="Calibri"/>
          <w:sz w:val="22"/>
          <w:szCs w:val="22"/>
        </w:rPr>
        <w:t xml:space="preserve">L’arrêté du 16 juin 2026 prévoit </w:t>
      </w:r>
      <w:r>
        <w:rPr>
          <w:rFonts w:ascii="Calibri" w:hAnsi="Calibri" w:cs="Calibri"/>
          <w:sz w:val="22"/>
          <w:szCs w:val="22"/>
        </w:rPr>
        <w:t xml:space="preserve">pour les élèves-fonctionnaires en première année de master Enseignement et Éducation </w:t>
      </w:r>
      <w:r>
        <w:rPr>
          <w:rFonts w:ascii="Calibri" w:hAnsi="Calibri" w:cs="Calibri"/>
          <w:sz w:val="22"/>
          <w:szCs w:val="22"/>
        </w:rPr>
        <w:t xml:space="preserve">douze semaines de stage d’observation et de pratique accompagnée</w:t>
      </w:r>
      <w:r>
        <w:rPr>
          <w:rFonts w:ascii="Calibri" w:hAnsi="Calibri" w:cs="Calibri"/>
          <w:sz w:val="22"/>
          <w:szCs w:val="22"/>
        </w:rPr>
        <w:t xml:space="preserve">. Il</w:t>
      </w:r>
      <w:r>
        <w:rPr>
          <w:rFonts w:ascii="Calibri" w:hAnsi="Calibri" w:cs="Calibri"/>
          <w:sz w:val="22"/>
          <w:szCs w:val="22"/>
        </w:rPr>
        <w:t xml:space="preserve"> précise que les établissements d’accueil constituent des lieux de formation permettant d’ancrer la formation dans les pratiques professionnelles. </w:t>
      </w:r>
      <w:r>
        <w:rPr>
          <w:rFonts w:ascii="Calibri" w:hAnsi="Calibri" w:cs="Calibri"/>
          <w:sz w:val="22"/>
          <w:szCs w:val="22"/>
        </w:rPr>
        <w:t xml:space="preserve">Le stage est un temps formatif et de travail pour le stagiaire. L’expérience de stage est </w:t>
      </w:r>
      <w:r>
        <w:rPr>
          <w:rFonts w:ascii="Calibri" w:hAnsi="Calibri" w:cs="Calibri"/>
          <w:sz w:val="22"/>
          <w:szCs w:val="22"/>
        </w:rPr>
        <w:t xml:space="preserve">préparé</w:t>
      </w:r>
      <w:r>
        <w:rPr>
          <w:rFonts w:ascii="Calibri" w:hAnsi="Calibri" w:cs="Calibri"/>
          <w:sz w:val="22"/>
          <w:szCs w:val="22"/>
        </w:rPr>
        <w:t xml:space="preserve">e</w:t>
      </w:r>
      <w:r>
        <w:rPr>
          <w:rFonts w:ascii="Calibri" w:hAnsi="Calibri" w:cs="Calibri"/>
          <w:sz w:val="22"/>
          <w:szCs w:val="22"/>
        </w:rPr>
        <w:t xml:space="preserve">, exploité</w:t>
      </w:r>
      <w:r>
        <w:rPr>
          <w:rFonts w:ascii="Calibri" w:hAnsi="Calibri" w:cs="Calibri"/>
          <w:sz w:val="22"/>
          <w:szCs w:val="22"/>
        </w:rPr>
        <w:t xml:space="preserve">e</w:t>
      </w:r>
      <w:r>
        <w:rPr>
          <w:rFonts w:ascii="Calibri" w:hAnsi="Calibri" w:cs="Calibri"/>
          <w:sz w:val="22"/>
          <w:szCs w:val="22"/>
        </w:rPr>
        <w:t xml:space="preserve"> et analysé</w:t>
      </w:r>
      <w:r>
        <w:rPr>
          <w:rFonts w:ascii="Calibri" w:hAnsi="Calibri" w:cs="Calibri"/>
          <w:sz w:val="22"/>
          <w:szCs w:val="22"/>
        </w:rPr>
        <w:t xml:space="preserve">e</w:t>
      </w:r>
      <w:r>
        <w:rPr>
          <w:rFonts w:ascii="Calibri" w:hAnsi="Calibri" w:cs="Calibri"/>
          <w:sz w:val="22"/>
          <w:szCs w:val="22"/>
        </w:rPr>
        <w:t xml:space="preserve"> en articulation avec la formation.</w:t>
      </w:r>
      <w:r>
        <w:rPr>
          <w:rFonts w:ascii="Calibri" w:hAnsi="Calibri" w:cs="Calibri"/>
          <w:sz w:val="22"/>
          <w:szCs w:val="22"/>
        </w:rPr>
        <w:t xml:space="preserve"> Elle est exploitée dans le cadre des enseignements en formation et restituée dans les situations intégratrices d’évaluation se rapportant à la mise en situation professionnelle. </w:t>
      </w:r>
      <w:r>
        <w:rPr>
          <w:rFonts w:ascii="Calibri" w:hAnsi="Calibri" w:cs="Calibri"/>
          <w:sz w:val="22"/>
          <w:szCs w:val="22"/>
        </w:rPr>
      </w:r>
      <w:r>
        <w:rPr>
          <w:rFonts w:ascii="Calibri" w:hAnsi="Calibri" w:cs="Calibri"/>
          <w:sz w:val="22"/>
          <w:szCs w:val="22"/>
        </w:rPr>
      </w:r>
    </w:p>
    <w:p w14:paraId="4DB5B10B" w14:textId="6C3AB3F9">
      <w:pPr>
        <w:pBdr/>
        <w:spacing/>
        <w:ind/>
        <w:jc w:val="both"/>
        <w:rPr>
          <w:rFonts w:ascii="Calibri" w:hAnsi="Calibri" w:cs="Calibri"/>
          <w:sz w:val="22"/>
          <w:szCs w:val="22"/>
        </w:rPr>
      </w:pPr>
      <w:r>
        <w:rPr>
          <w:rFonts w:ascii="Calibri" w:hAnsi="Calibri" w:cs="Calibri"/>
          <w:sz w:val="22"/>
          <w:szCs w:val="22"/>
        </w:rPr>
        <w:t xml:space="preserve">La poursuite en M2 intervient après validation de la première année, avec une affectation à mi-temps pour les élèves fonctionnaires concernés. </w:t>
      </w:r>
      <w:r>
        <w:rPr>
          <w:rFonts w:ascii="Calibri" w:hAnsi="Calibri" w:cs="Calibri"/>
          <w:sz w:val="22"/>
          <w:szCs w:val="22"/>
        </w:rPr>
      </w:r>
      <w:r>
        <w:rPr>
          <w:rFonts w:ascii="Calibri" w:hAnsi="Calibri" w:cs="Calibri"/>
          <w:sz w:val="22"/>
          <w:szCs w:val="22"/>
        </w:rPr>
      </w:r>
    </w:p>
    <w:p w14:paraId="132B1050" w14:textId="77777777">
      <w:pPr>
        <w:pBdr/>
        <w:spacing/>
        <w:ind/>
        <w:jc w:val="both"/>
        <w:rPr>
          <w:rFonts w:ascii="Calibri" w:hAnsi="Calibri" w:cs="Calibri"/>
          <w:sz w:val="22"/>
          <w:szCs w:val="22"/>
        </w:rPr>
      </w:pPr>
      <w:r>
        <w:rPr>
          <w:rFonts w:ascii="Calibri" w:hAnsi="Calibri" w:cs="Calibri"/>
          <w:sz w:val="22"/>
          <w:szCs w:val="22"/>
        </w:rPr>
        <w:t xml:space="preserve">En tant que tuteur, vous jouez un rôle essentiel dans l’accompagnement du stagiaire au moment</w:t>
      </w:r>
      <w:r>
        <w:rPr>
          <w:rFonts w:ascii="Calibri" w:hAnsi="Calibri" w:cs="Calibri"/>
          <w:sz w:val="22"/>
          <w:szCs w:val="22"/>
        </w:rPr>
        <w:t xml:space="preserve"> où celui-ci entre dans une </w:t>
      </w:r>
      <w:r>
        <w:rPr>
          <w:rFonts w:ascii="Calibri" w:hAnsi="Calibri" w:cs="Calibri"/>
          <w:sz w:val="22"/>
          <w:szCs w:val="22"/>
        </w:rPr>
        <w:t xml:space="preserve">formation professionnalisante</w:t>
      </w:r>
      <w:r>
        <w:rPr>
          <w:rFonts w:ascii="Calibri" w:hAnsi="Calibri" w:cs="Calibri"/>
          <w:sz w:val="22"/>
          <w:szCs w:val="22"/>
        </w:rPr>
        <w:t xml:space="preserve"> et découvre progressivement la </w:t>
      </w:r>
      <w:r>
        <w:rPr>
          <w:rFonts w:ascii="Calibri" w:hAnsi="Calibri" w:cs="Calibri"/>
          <w:sz w:val="22"/>
          <w:szCs w:val="22"/>
        </w:rPr>
        <w:t xml:space="preserve">complexité de son métier</w:t>
      </w:r>
      <w:r>
        <w:rPr>
          <w:rFonts w:ascii="Calibri" w:hAnsi="Calibri" w:cs="Calibri"/>
          <w:sz w:val="22"/>
          <w:szCs w:val="22"/>
        </w:rPr>
        <w:t xml:space="preserve">. Vous l’accompagnez dans la </w:t>
      </w:r>
      <w:r>
        <w:rPr>
          <w:rFonts w:ascii="Calibri" w:hAnsi="Calibri" w:cs="Calibri"/>
          <w:sz w:val="22"/>
          <w:szCs w:val="22"/>
        </w:rPr>
        <w:t xml:space="preserve">construction des compétences propres à sa fonction</w:t>
      </w:r>
      <w:r>
        <w:rPr>
          <w:rFonts w:ascii="Calibri" w:hAnsi="Calibri" w:cs="Calibri"/>
          <w:sz w:val="22"/>
          <w:szCs w:val="22"/>
        </w:rPr>
        <w:t xml:space="preserve">, en prenant appui sur ce qu’il sait déjà, sur ses expériences et sur les situations professionnelles qu’il rencontre. </w:t>
      </w:r>
      <w:r>
        <w:rPr>
          <w:rFonts w:ascii="Calibri" w:hAnsi="Calibri" w:cs="Calibri"/>
          <w:sz w:val="22"/>
          <w:szCs w:val="22"/>
        </w:rPr>
        <w:t xml:space="preserve"> </w:t>
      </w:r>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6347DADA" w14:textId="2A81B13B">
      <w:pPr>
        <w:pBdr/>
        <w:spacing/>
        <w:ind/>
        <w:jc w:val="both"/>
        <w:rPr>
          <w:rFonts w:ascii="Calibri" w:hAnsi="Calibri" w:cs="Calibri" w:eastAsiaTheme="minorHAnsi"/>
          <w:sz w:val="22"/>
          <w:szCs w:val="22"/>
          <w:lang w:eastAsia="en-US"/>
          <w14:ligatures w14:val="standardContextual"/>
        </w:rPr>
      </w:pPr>
      <w:r>
        <w:rPr>
          <w:rFonts w:ascii="Calibri" w:hAnsi="Calibri" w:cs="Calibri" w:eastAsiaTheme="minorHAnsi"/>
          <w:sz w:val="22"/>
          <w:szCs w:val="22"/>
          <w:lang w:eastAsia="en-US"/>
          <w14:ligatures w14:val="standardContextual"/>
        </w:rPr>
        <w:t xml:space="preserve">Votre </w:t>
      </w:r>
      <w:r>
        <w:rPr>
          <w:rFonts w:ascii="Calibri" w:hAnsi="Calibri" w:cs="Calibri" w:eastAsiaTheme="minorHAnsi"/>
          <w:sz w:val="22"/>
          <w:szCs w:val="22"/>
          <w:lang w:eastAsia="en-US"/>
          <w14:ligatures w14:val="standardContextual"/>
        </w:rPr>
        <w:t xml:space="preserve">expérience</w:t>
      </w:r>
      <w:r>
        <w:rPr>
          <w:rFonts w:ascii="Calibri" w:hAnsi="Calibri" w:cs="Calibri" w:eastAsiaTheme="minorHAnsi"/>
          <w:sz w:val="22"/>
          <w:szCs w:val="22"/>
          <w:lang w:eastAsia="en-US"/>
          <w14:ligatures w14:val="standardContextual"/>
        </w:rPr>
        <w:t xml:space="preserve"> d’enseignant ou de CPE</w:t>
      </w:r>
      <w:r>
        <w:rPr>
          <w:rFonts w:ascii="Calibri" w:hAnsi="Calibri" w:cs="Calibri" w:eastAsiaTheme="minorHAnsi"/>
          <w:sz w:val="22"/>
          <w:szCs w:val="22"/>
          <w:lang w:eastAsia="en-US"/>
          <w14:ligatures w14:val="standardContextual"/>
        </w:rPr>
        <w:t xml:space="preserve">, ainsi que </w:t>
      </w:r>
      <w:r>
        <w:rPr>
          <w:rFonts w:ascii="Calibri" w:hAnsi="Calibri" w:cs="Calibri" w:eastAsiaTheme="minorHAnsi"/>
          <w:sz w:val="22"/>
          <w:szCs w:val="22"/>
          <w:lang w:eastAsia="en-US"/>
          <w14:ligatures w14:val="standardContextual"/>
        </w:rPr>
        <w:t xml:space="preserve">votre connaissance des spécificités de l’EPLE et de la</w:t>
      </w:r>
      <w:r>
        <w:rPr>
          <w:rFonts w:ascii="Calibri" w:hAnsi="Calibri" w:cs="Calibri"/>
          <w:sz w:val="22"/>
          <w:szCs w:val="22"/>
        </w:rPr>
        <w:t xml:space="preserve"> </w:t>
      </w:r>
      <w:r>
        <w:rPr>
          <w:rFonts w:ascii="Calibri" w:hAnsi="Calibri" w:cs="Calibri" w:eastAsiaTheme="minorHAnsi"/>
          <w:sz w:val="22"/>
          <w:szCs w:val="22"/>
          <w:lang w:eastAsia="en-US"/>
          <w14:ligatures w14:val="standardContextual"/>
        </w:rPr>
        <w:t xml:space="preserve">communauté éducative</w:t>
      </w:r>
      <w:r>
        <w:rPr>
          <w:rFonts w:ascii="Calibri" w:hAnsi="Calibri" w:cs="Calibri" w:eastAsiaTheme="minorHAnsi"/>
          <w:sz w:val="22"/>
          <w:szCs w:val="22"/>
          <w:lang w:eastAsia="en-US"/>
          <w14:ligatures w14:val="standardContextual"/>
        </w:rPr>
        <w:t xml:space="preserve">, </w:t>
      </w:r>
      <w:r>
        <w:rPr>
          <w:rFonts w:ascii="Calibri" w:hAnsi="Calibri" w:cs="Calibri" w:eastAsiaTheme="minorHAnsi"/>
          <w:sz w:val="22"/>
          <w:szCs w:val="22"/>
          <w:lang w:eastAsia="en-US"/>
          <w14:ligatures w14:val="standardContextual"/>
        </w:rPr>
        <w:t xml:space="preserve">font de vous un interlocuteur privilégié. </w:t>
      </w:r>
      <w:r>
        <w:rPr>
          <w:rFonts w:ascii="Calibri" w:hAnsi="Calibri" w:cs="Calibri" w:eastAsiaTheme="minorHAnsi"/>
          <w:sz w:val="22"/>
          <w:szCs w:val="22"/>
          <w:lang w:eastAsia="en-US"/>
          <w14:ligatures w14:val="standardContextual"/>
        </w:rPr>
        <w:t xml:space="preserve">Accompagner ne signifie ni faire à la place du stagiaire, ni lui imposer une manière de faire : il s’agit de faire un bout de chemin avec </w:t>
      </w:r>
      <w:r>
        <w:rPr>
          <w:rFonts w:ascii="Calibri" w:hAnsi="Calibri" w:cs="Calibri" w:eastAsiaTheme="minorHAnsi"/>
          <w:color w:val="000000" w:themeColor="text1"/>
          <w:sz w:val="22"/>
          <w:szCs w:val="22"/>
          <w:lang w:eastAsia="en-US"/>
          <w14:ligatures w14:val="standardContextual"/>
        </w:rPr>
        <w:t xml:space="preserve">lui, </w:t>
      </w:r>
      <w:r>
        <w:rPr>
          <w:rFonts w:ascii="Calibri" w:hAnsi="Calibri" w:cs="Calibri" w:eastAsiaTheme="minorHAnsi"/>
          <w:color w:val="000000" w:themeColor="text1"/>
          <w:sz w:val="22"/>
          <w:szCs w:val="22"/>
          <w:lang w:eastAsia="en-US"/>
          <w14:ligatures w14:val="standardContextual"/>
        </w:rPr>
        <w:t xml:space="preserve">en l’aid</w:t>
      </w:r>
      <w:r>
        <w:rPr>
          <w:rFonts w:ascii="Calibri" w:hAnsi="Calibri" w:cs="Calibri" w:eastAsiaTheme="minorHAnsi"/>
          <w:color w:val="000000" w:themeColor="text1"/>
          <w:sz w:val="22"/>
          <w:szCs w:val="22"/>
          <w:lang w:eastAsia="en-US"/>
          <w14:ligatures w14:val="standardContextual"/>
        </w:rPr>
        <w:t xml:space="preserve">ant</w:t>
      </w:r>
      <w:r>
        <w:rPr>
          <w:rFonts w:ascii="Calibri" w:hAnsi="Calibri" w:cs="Calibri" w:eastAsiaTheme="minorHAnsi"/>
          <w:color w:val="000000" w:themeColor="text1"/>
          <w:sz w:val="22"/>
          <w:szCs w:val="22"/>
          <w:lang w:eastAsia="en-US"/>
          <w14:ligatures w14:val="standardContextual"/>
        </w:rPr>
        <w:t xml:space="preserve"> à se représent</w:t>
      </w:r>
      <w:r>
        <w:rPr>
          <w:rFonts w:ascii="Calibri" w:hAnsi="Calibri" w:cs="Calibri" w:eastAsiaTheme="minorHAnsi"/>
          <w:color w:val="000000" w:themeColor="text1"/>
          <w:sz w:val="22"/>
          <w:szCs w:val="22"/>
          <w:lang w:eastAsia="en-US"/>
          <w14:ligatures w14:val="standardContextual"/>
        </w:rPr>
        <w:t xml:space="preserve">er</w:t>
      </w:r>
      <w:r>
        <w:rPr>
          <w:rFonts w:ascii="Calibri" w:hAnsi="Calibri" w:cs="Calibri" w:eastAsiaTheme="minorHAnsi"/>
          <w:color w:val="000000" w:themeColor="text1"/>
          <w:sz w:val="22"/>
          <w:szCs w:val="22"/>
          <w:lang w:eastAsia="en-US"/>
          <w14:ligatures w14:val="standardContextual"/>
        </w:rPr>
        <w:t xml:space="preserve"> </w:t>
      </w:r>
      <w:r>
        <w:rPr>
          <w:rFonts w:ascii="Calibri" w:hAnsi="Calibri" w:cs="Calibri" w:eastAsiaTheme="minorHAnsi"/>
          <w:color w:val="000000" w:themeColor="text1"/>
          <w:sz w:val="22"/>
          <w:szCs w:val="22"/>
          <w:lang w:eastAsia="en-US"/>
          <w14:ligatures w14:val="standardContextual"/>
        </w:rPr>
        <w:t xml:space="preserve">l</w:t>
      </w:r>
      <w:r>
        <w:rPr>
          <w:rFonts w:ascii="Calibri" w:hAnsi="Calibri" w:cs="Calibri" w:eastAsiaTheme="minorHAnsi"/>
          <w:sz w:val="22"/>
          <w:szCs w:val="22"/>
          <w:lang w:eastAsia="en-US"/>
          <w14:ligatures w14:val="standardContextual"/>
        </w:rPr>
        <w:t xml:space="preserve">es attendus du métier, à identifier les ressources dont il dispose, à expérimenter, puis à analyser les effets de ses choix. Le tuteur met son expertise professionnelle</w:t>
      </w:r>
      <w:r>
        <w:rPr>
          <w:rFonts w:ascii="Calibri" w:hAnsi="Calibri" w:cs="Calibri" w:eastAsiaTheme="minorHAnsi"/>
          <w:sz w:val="22"/>
          <w:szCs w:val="22"/>
          <w:lang w:eastAsia="en-US"/>
          <w14:ligatures w14:val="standardContextual"/>
        </w:rPr>
        <w:t xml:space="preserve"> au service de cette démarche : il peut expliciter, conseiller, questionner, proposer, montrer ou modéliser lorsque cela est pertinent, tout en favorisant la capacité du stagiaire à analyser sa pratique, à prendre des initiatives et à gagner en autonomie. </w:t>
      </w: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p>
    <w:p w14:paraId="4DE9120B" w14:textId="5E124F97">
      <w:pPr>
        <w:pBdr/>
        <w:spacing/>
        <w:ind/>
        <w:jc w:val="both"/>
        <w:rPr>
          <w:rFonts w:ascii="Calibri" w:hAnsi="Calibri" w:cs="Calibri" w:eastAsiaTheme="minorHAnsi"/>
          <w:sz w:val="22"/>
          <w:szCs w:val="22"/>
          <w:lang w:eastAsia="en-US"/>
          <w14:ligatures w14:val="standardContextual"/>
        </w:rPr>
      </w:pPr>
      <w:r>
        <w:rPr>
          <w:rFonts w:ascii="Calibri" w:hAnsi="Calibri" w:cs="Calibri" w:eastAsiaTheme="minorHAnsi"/>
          <w:sz w:val="22"/>
          <w:szCs w:val="22"/>
          <w:lang w:eastAsia="en-US"/>
          <w14:ligatures w14:val="standardContextual"/>
        </w:rPr>
        <w:t xml:space="preserve">Le temps du stage constitue ainsi pleinement un temps de formation. Le professeur ou le CPE débutant construit ses compétences professionnelles en agissant dans des situatio</w:t>
      </w:r>
      <w:r>
        <w:rPr>
          <w:rFonts w:ascii="Calibri" w:hAnsi="Calibri" w:cs="Calibri" w:eastAsiaTheme="minorHAnsi"/>
          <w:sz w:val="22"/>
          <w:szCs w:val="22"/>
          <w:lang w:eastAsia="en-US"/>
          <w14:ligatures w14:val="standardContextual"/>
        </w:rPr>
        <w:t xml:space="preserve">ns réelles, mais aussi en mettant en mots et en analysant son expérience avec un professionnel plus expérimenté. Le tutorat vise ainsi à soutenir à la fois le développement professionnel du stagiaire, sa confiance en lui et son autonomisation progressive. </w:t>
      </w: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p>
    <w:p w14:paraId="21A05A36" w14:textId="77777777">
      <w:pPr>
        <w:pBdr/>
        <w:spacing/>
        <w:ind/>
        <w:jc w:val="both"/>
        <w:rPr>
          <w:rFonts w:ascii="Calibri" w:hAnsi="Calibri" w:cs="Calibri" w:eastAsiaTheme="minorHAnsi"/>
          <w:sz w:val="22"/>
          <w:szCs w:val="22"/>
          <w:lang w:eastAsia="en-US"/>
          <w14:ligatures w14:val="standardContextual"/>
        </w:rPr>
      </w:pP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p>
    <w:p w14:paraId="7A72A00A" w14:textId="6CFAFF74">
      <w:pPr>
        <w:pBdr/>
        <w:spacing/>
        <w:ind/>
        <w:jc w:val="both"/>
        <w:rPr>
          <w:rFonts w:ascii="Calibri" w:hAnsi="Calibri" w:cs="Calibri" w:eastAsiaTheme="minorHAnsi"/>
          <w:sz w:val="22"/>
          <w:szCs w:val="22"/>
          <w:lang w:eastAsia="en-US"/>
          <w14:ligatures w14:val="standardContextual"/>
        </w:rPr>
      </w:pPr>
      <w:r>
        <w:rPr>
          <w:rFonts w:ascii="Calibri" w:hAnsi="Calibri" w:cs="Calibri" w:eastAsiaTheme="minorHAnsi"/>
          <w:sz w:val="22"/>
          <w:szCs w:val="22"/>
          <w:lang w:eastAsia="en-US"/>
          <w14:ligatures w14:val="standardContextual"/>
        </w:rPr>
        <w:t xml:space="preserve">L’articulation du temps </w:t>
      </w:r>
      <w:r>
        <w:rPr>
          <w:rFonts w:ascii="Calibri" w:hAnsi="Calibri" w:cs="Calibri" w:eastAsiaTheme="minorHAnsi"/>
          <w:sz w:val="22"/>
          <w:szCs w:val="22"/>
          <w:lang w:eastAsia="en-US"/>
          <w14:ligatures w14:val="standardContextual"/>
        </w:rPr>
        <w:t xml:space="preserve">de formation</w:t>
      </w:r>
      <w:r>
        <w:rPr>
          <w:rFonts w:ascii="Calibri" w:hAnsi="Calibri" w:cs="Calibri" w:eastAsiaTheme="minorHAnsi"/>
          <w:sz w:val="22"/>
          <w:szCs w:val="22"/>
          <w:lang w:eastAsia="en-US"/>
          <w14:ligatures w14:val="standardContextual"/>
        </w:rPr>
        <w:t xml:space="preserve"> à l’INSP</w:t>
      </w:r>
      <w:r>
        <w:rPr>
          <w:rFonts w:ascii="Calibri" w:hAnsi="Calibri" w:cs="Calibri"/>
          <w:sz w:val="22"/>
          <w:szCs w:val="22"/>
        </w:rPr>
        <w:t xml:space="preserve">É</w:t>
      </w:r>
      <w:r>
        <w:rPr>
          <w:rFonts w:ascii="Calibri" w:hAnsi="Calibri" w:cs="Calibri" w:eastAsiaTheme="minorHAnsi"/>
          <w:sz w:val="22"/>
          <w:szCs w:val="22"/>
          <w:lang w:eastAsia="en-US"/>
          <w14:ligatures w14:val="standardContextual"/>
        </w:rPr>
        <w:t xml:space="preserve"> et du temps formatif en stage implique un tutorat </w:t>
      </w:r>
      <w:r>
        <w:rPr>
          <w:rFonts w:ascii="Calibri" w:hAnsi="Calibri" w:cs="Calibri" w:eastAsiaTheme="minorHAnsi"/>
          <w:sz w:val="22"/>
          <w:szCs w:val="22"/>
          <w:lang w:eastAsia="en-US"/>
          <w14:ligatures w14:val="standardContextual"/>
        </w:rPr>
        <w:t xml:space="preserve">partagé</w:t>
      </w:r>
      <w:r>
        <w:rPr>
          <w:rFonts w:ascii="Calibri" w:hAnsi="Calibri" w:cs="Calibri" w:eastAsiaTheme="minorHAnsi"/>
          <w:sz w:val="22"/>
          <w:szCs w:val="22"/>
          <w:lang w:eastAsia="en-US"/>
          <w14:ligatures w14:val="standardContextual"/>
        </w:rPr>
        <w:t xml:space="preserve">. Lors de sa formation à l’INSP</w:t>
      </w:r>
      <w:r>
        <w:rPr>
          <w:rFonts w:ascii="Calibri" w:hAnsi="Calibri" w:cs="Calibri"/>
          <w:sz w:val="22"/>
          <w:szCs w:val="22"/>
        </w:rPr>
        <w:t xml:space="preserve">É</w:t>
      </w:r>
      <w:r>
        <w:rPr>
          <w:rFonts w:ascii="Calibri" w:hAnsi="Calibri" w:cs="Calibri" w:eastAsiaTheme="minorHAnsi"/>
          <w:sz w:val="22"/>
          <w:szCs w:val="22"/>
          <w:lang w:eastAsia="en-US"/>
          <w14:ligatures w14:val="standardContextual"/>
        </w:rPr>
        <w:t xml:space="preserve">, le stagiaire est suivi par un formateur INSP</w:t>
      </w:r>
      <w:r>
        <w:rPr>
          <w:rFonts w:ascii="Calibri" w:hAnsi="Calibri" w:cs="Calibri"/>
          <w:sz w:val="22"/>
          <w:szCs w:val="22"/>
        </w:rPr>
        <w:t xml:space="preserve">É</w:t>
      </w:r>
      <w:r>
        <w:rPr>
          <w:rFonts w:ascii="Calibri" w:hAnsi="Calibri" w:cs="Calibri"/>
          <w:sz w:val="22"/>
          <w:szCs w:val="22"/>
        </w:rPr>
        <w:t xml:space="preserve"> </w:t>
      </w:r>
      <w:r>
        <w:rPr>
          <w:rFonts w:ascii="Calibri" w:hAnsi="Calibri" w:cs="Calibri" w:eastAsiaTheme="minorHAnsi"/>
          <w:sz w:val="22"/>
          <w:szCs w:val="22"/>
          <w:lang w:eastAsia="en-US"/>
          <w14:ligatures w14:val="standardContextual"/>
        </w:rPr>
        <w:t xml:space="preserve">; au sein de l’établissement, il bénéficie de l’accompagnement du tuteur d’accueil. </w:t>
      </w:r>
      <w:r>
        <w:rPr>
          <w:rFonts w:ascii="Calibri" w:hAnsi="Calibri" w:cs="Calibri" w:eastAsiaTheme="minorHAnsi"/>
          <w:sz w:val="22"/>
          <w:szCs w:val="22"/>
          <w:lang w:eastAsia="en-US"/>
          <w14:ligatures w14:val="standardContextual"/>
        </w:rPr>
        <w:t xml:space="preserve">Le </w:t>
      </w:r>
      <w:r>
        <w:rPr>
          <w:rFonts w:ascii="Calibri" w:hAnsi="Calibri" w:cs="Calibri" w:eastAsiaTheme="minorHAnsi"/>
          <w:sz w:val="22"/>
          <w:szCs w:val="22"/>
          <w:lang w:eastAsia="en-US"/>
          <w14:ligatures w14:val="standardContextual"/>
        </w:rPr>
        <w:t xml:space="preserve">présent </w:t>
      </w:r>
      <w:r>
        <w:rPr>
          <w:rFonts w:ascii="Calibri" w:hAnsi="Calibri" w:cs="Calibri" w:eastAsiaTheme="minorHAnsi"/>
          <w:sz w:val="22"/>
          <w:szCs w:val="22"/>
          <w:lang w:eastAsia="en-US"/>
          <w14:ligatures w14:val="standardContextual"/>
        </w:rPr>
        <w:t xml:space="preserve">cahier des charges </w:t>
      </w:r>
      <w:r>
        <w:rPr>
          <w:rFonts w:ascii="Calibri" w:hAnsi="Calibri" w:cs="Calibri" w:eastAsiaTheme="minorHAnsi"/>
          <w:sz w:val="22"/>
          <w:szCs w:val="22"/>
          <w:lang w:eastAsia="en-US"/>
          <w14:ligatures w14:val="standardContextual"/>
        </w:rPr>
        <w:t xml:space="preserve">précise </w:t>
      </w:r>
      <w:r>
        <w:rPr>
          <w:rFonts w:ascii="Calibri" w:hAnsi="Calibri" w:cs="Calibri" w:eastAsiaTheme="minorHAnsi"/>
          <w:sz w:val="22"/>
          <w:szCs w:val="22"/>
          <w:lang w:eastAsia="en-US"/>
          <w14:ligatures w14:val="standardContextual"/>
        </w:rPr>
        <w:t xml:space="preserve">le périmètre d’intervention </w:t>
      </w:r>
      <w:r>
        <w:rPr>
          <w:rFonts w:ascii="Calibri" w:hAnsi="Calibri" w:cs="Calibri" w:eastAsiaTheme="minorHAnsi"/>
          <w:sz w:val="22"/>
          <w:szCs w:val="22"/>
          <w:lang w:eastAsia="en-US"/>
          <w14:ligatures w14:val="standardContextual"/>
        </w:rPr>
        <w:t xml:space="preserve">et les responsabilités </w:t>
      </w:r>
      <w:r>
        <w:rPr>
          <w:rFonts w:ascii="Calibri" w:hAnsi="Calibri" w:cs="Calibri" w:eastAsiaTheme="minorHAnsi"/>
          <w:sz w:val="22"/>
          <w:szCs w:val="22"/>
          <w:lang w:eastAsia="en-US"/>
          <w14:ligatures w14:val="standardContextual"/>
        </w:rPr>
        <w:t xml:space="preserve">de</w:t>
      </w:r>
      <w:r>
        <w:rPr>
          <w:rFonts w:ascii="Calibri" w:hAnsi="Calibri" w:cs="Calibri" w:eastAsiaTheme="minorHAnsi"/>
          <w:sz w:val="22"/>
          <w:szCs w:val="22"/>
          <w:lang w:eastAsia="en-US"/>
          <w14:ligatures w14:val="standardContextual"/>
        </w:rPr>
        <w:t xml:space="preserve"> ces</w:t>
      </w:r>
      <w:r>
        <w:rPr>
          <w:rFonts w:ascii="Calibri" w:hAnsi="Calibri" w:cs="Calibri" w:eastAsiaTheme="minorHAnsi"/>
          <w:sz w:val="22"/>
          <w:szCs w:val="22"/>
          <w:lang w:eastAsia="en-US"/>
          <w14:ligatures w14:val="standardContextual"/>
        </w:rPr>
        <w:t xml:space="preserve"> deux tuteurs, </w:t>
      </w:r>
      <w:r>
        <w:rPr>
          <w:rFonts w:ascii="Calibri" w:hAnsi="Calibri" w:cs="Calibri" w:eastAsiaTheme="minorHAnsi"/>
          <w:sz w:val="22"/>
          <w:szCs w:val="22"/>
          <w:lang w:eastAsia="en-US"/>
          <w14:ligatures w14:val="standardContextual"/>
        </w:rPr>
        <w:t xml:space="preserve">ainsi que les modalités de leur articulation, dans </w:t>
      </w:r>
      <w:r>
        <w:rPr>
          <w:rFonts w:ascii="Calibri" w:hAnsi="Calibri" w:cs="Calibri" w:eastAsiaTheme="minorHAnsi"/>
          <w:sz w:val="22"/>
          <w:szCs w:val="22"/>
          <w:lang w:eastAsia="en-US"/>
          <w14:ligatures w14:val="standardContextual"/>
        </w:rPr>
        <w:t xml:space="preserve">le cadre de la première année du Master M2E. </w:t>
      </w: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p>
    <w:p w14:paraId="2D9FB94F" w14:textId="77777777">
      <w:pPr>
        <w:pBdr/>
        <w:spacing/>
        <w:ind/>
        <w:jc w:val="both"/>
        <w:rPr>
          <w:rFonts w:ascii="Calibri" w:hAnsi="Calibri" w:cs="Calibri" w:eastAsiaTheme="minorHAnsi"/>
          <w:sz w:val="22"/>
          <w:szCs w:val="22"/>
          <w:lang w:eastAsia="en-US"/>
          <w14:ligatures w14:val="standardContextual"/>
        </w:rPr>
      </w:pP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p>
    <w:p w14:paraId="3AE591F5" w14:textId="12723F22">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ascii="Calibri" w:hAnsi="Calibri" w:cs="Calibri" w:eastAsiaTheme="minorHAnsi"/>
          <w:sz w:val="22"/>
          <w:szCs w:val="22"/>
          <w:lang w:eastAsia="en-US"/>
          <w14:ligatures w14:val="standardContextual"/>
        </w:rPr>
      </w:pPr>
      <w:r>
        <w:rPr>
          <w:rFonts w:ascii="Calibri" w:hAnsi="Calibri" w:cs="Calibri" w:eastAsiaTheme="minorHAnsi"/>
          <w:sz w:val="22"/>
          <w:szCs w:val="22"/>
          <w:lang w:eastAsia="en-US"/>
          <w14:ligatures w14:val="standardContextual"/>
        </w:rPr>
        <w:t xml:space="preserve">Nous vous souhaitons pleine réussite dans </w:t>
      </w:r>
      <w:r>
        <w:rPr>
          <w:rFonts w:ascii="Calibri" w:hAnsi="Calibri" w:cs="Calibri" w:eastAsiaTheme="minorHAnsi"/>
          <w:sz w:val="22"/>
          <w:szCs w:val="22"/>
          <w:lang w:eastAsia="en-US"/>
          <w14:ligatures w14:val="standardContextual"/>
        </w:rPr>
        <w:t xml:space="preserve">cette</w:t>
      </w:r>
      <w:r>
        <w:rPr>
          <w:rFonts w:ascii="Calibri" w:hAnsi="Calibri" w:cs="Calibri" w:eastAsiaTheme="minorHAnsi"/>
          <w:sz w:val="22"/>
          <w:szCs w:val="22"/>
          <w:lang w:eastAsia="en-US"/>
          <w14:ligatures w14:val="standardContextual"/>
        </w:rPr>
        <w:t xml:space="preserve"> mission et vous remercions </w:t>
      </w:r>
      <w:r>
        <w:rPr>
          <w:rFonts w:ascii="Calibri" w:hAnsi="Calibri" w:cs="Calibri" w:eastAsiaTheme="minorHAnsi"/>
          <w:sz w:val="22"/>
          <w:szCs w:val="22"/>
          <w:lang w:eastAsia="en-US"/>
          <w14:ligatures w14:val="standardContextual"/>
        </w:rPr>
        <w:t xml:space="preserve">pour</w:t>
      </w:r>
      <w:r>
        <w:rPr>
          <w:rFonts w:ascii="Calibri" w:hAnsi="Calibri" w:cs="Calibri" w:eastAsiaTheme="minorHAnsi"/>
          <w:sz w:val="22"/>
          <w:szCs w:val="22"/>
          <w:lang w:eastAsia="en-US"/>
          <w14:ligatures w14:val="standardContextual"/>
        </w:rPr>
        <w:t xml:space="preserve"> votre engagement au service de la formation des </w:t>
      </w:r>
      <w:r>
        <w:rPr>
          <w:rFonts w:ascii="Calibri" w:hAnsi="Calibri" w:cs="Calibri" w:eastAsiaTheme="minorHAnsi"/>
          <w:sz w:val="22"/>
          <w:szCs w:val="22"/>
          <w:lang w:eastAsia="en-US"/>
          <w14:ligatures w14:val="standardContextual"/>
        </w:rPr>
        <w:t xml:space="preserve">nouveaux</w:t>
      </w:r>
      <w:r>
        <w:rPr>
          <w:rFonts w:ascii="Calibri" w:hAnsi="Calibri" w:cs="Calibri" w:eastAsiaTheme="minorHAnsi"/>
          <w:sz w:val="22"/>
          <w:szCs w:val="22"/>
          <w:lang w:eastAsia="en-US"/>
          <w14:ligatures w14:val="standardContextual"/>
        </w:rPr>
        <w:t xml:space="preserve"> professeurs et personnels d’éducation.</w:t>
      </w: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p>
    <w:p w14:paraId="350787C4" w14:textId="77777777">
      <w:pPr>
        <w:pStyle w:val="910"/>
        <w:pBdr/>
        <w:spacing/>
        <w:ind/>
        <w:rPr>
          <w:sz w:val="24"/>
          <w:szCs w:val="24"/>
        </w:rPr>
      </w:pPr>
      <w:r/>
      <w:bookmarkStart w:id="1" w:name="_Toc238633118"/>
      <w:r>
        <w:rPr>
          <w:sz w:val="24"/>
          <w:szCs w:val="24"/>
        </w:rPr>
        <w:t xml:space="preserve">Principes, objectifs et organisation de la formation</w:t>
      </w:r>
      <w:bookmarkEnd w:id="1"/>
      <w:r>
        <w:rPr>
          <w:sz w:val="24"/>
          <w:szCs w:val="24"/>
        </w:rPr>
      </w:r>
      <w:r>
        <w:rPr>
          <w:sz w:val="24"/>
          <w:szCs w:val="24"/>
        </w:rPr>
      </w:r>
    </w:p>
    <w:p w14:paraId="6187CB2F" w14:textId="76FB44D3">
      <w:pPr>
        <w:pStyle w:val="911"/>
        <w:pBdr/>
        <w:spacing/>
        <w:ind/>
        <w:rPr>
          <w:sz w:val="22"/>
          <w:szCs w:val="22"/>
        </w:rPr>
      </w:pPr>
      <w:r/>
      <w:bookmarkStart w:id="2" w:name="_Toc238633119"/>
      <w:r>
        <w:rPr>
          <w:sz w:val="22"/>
          <w:szCs w:val="22"/>
        </w:rPr>
        <w:t xml:space="preserve">Une formation statutaire</w:t>
      </w:r>
      <w:bookmarkEnd w:id="2"/>
      <w:r>
        <w:rPr>
          <w:sz w:val="22"/>
          <w:szCs w:val="22"/>
        </w:rPr>
      </w:r>
      <w:r>
        <w:rPr>
          <w:sz w:val="22"/>
          <w:szCs w:val="22"/>
        </w:rPr>
      </w:r>
    </w:p>
    <w:p w14:paraId="331374CE" w14:textId="0A36ED26">
      <w:pPr>
        <w:pBdr/>
        <w:spacing/>
        <w:ind/>
        <w:rPr>
          <w:rFonts w:ascii="Calibri" w:hAnsi="Calibri" w:cs="Calibri"/>
          <w:sz w:val="22"/>
          <w:szCs w:val="22"/>
        </w:rPr>
      </w:pPr>
      <w:r>
        <w:rPr>
          <w:rFonts w:ascii="Calibri" w:hAnsi="Calibri" w:cs="Calibri" w:eastAsiaTheme="minorHAnsi"/>
          <w:sz w:val="22"/>
          <w:szCs w:val="22"/>
          <w:lang w:eastAsia="en-US"/>
          <w14:ligatures w14:val="standardContextual"/>
        </w:rPr>
        <w:t xml:space="preserve">Les élèves-fonctionnaires ont une obligation de formation : formation à l’université-INSP</w:t>
      </w:r>
      <w:r>
        <w:rPr>
          <w:rFonts w:ascii="Calibri" w:hAnsi="Calibri" w:cs="Calibri"/>
          <w:sz w:val="22"/>
          <w:szCs w:val="22"/>
        </w:rPr>
        <w:t xml:space="preserve">É et formation dans le cadre du stage. </w:t>
      </w:r>
      <w:r>
        <w:rPr>
          <w:rFonts w:ascii="Calibri" w:hAnsi="Calibri" w:cs="Calibri"/>
          <w:sz w:val="22"/>
          <w:szCs w:val="22"/>
        </w:rPr>
        <w:t xml:space="preserve">Ils ont une obligation d’assiduité en formation et en stage. </w:t>
      </w:r>
      <w:r>
        <w:rPr>
          <w:rFonts w:ascii="Calibri" w:hAnsi="Calibri" w:cs="Calibri"/>
          <w:sz w:val="22"/>
          <w:szCs w:val="22"/>
        </w:rPr>
      </w:r>
      <w:r>
        <w:rPr>
          <w:rFonts w:ascii="Calibri" w:hAnsi="Calibri" w:cs="Calibri"/>
          <w:sz w:val="22"/>
          <w:szCs w:val="22"/>
        </w:rPr>
      </w:r>
    </w:p>
    <w:p w14:paraId="33289565" w14:textId="647AA329">
      <w:pPr>
        <w:pBdr/>
        <w:spacing/>
        <w:ind/>
        <w:jc w:val="both"/>
        <w:rPr>
          <w:rFonts w:ascii="Calibri" w:hAnsi="Calibri" w:cs="Calibri"/>
          <w:sz w:val="22"/>
          <w:szCs w:val="22"/>
        </w:rPr>
      </w:pPr>
      <w:r>
        <w:rPr>
          <w:rFonts w:ascii="Calibri" w:hAnsi="Calibri" w:cs="Calibri"/>
          <w:sz w:val="22"/>
          <w:szCs w:val="22"/>
        </w:rPr>
        <w:t xml:space="preserve">Le parcours de formation</w:t>
      </w:r>
      <w:r>
        <w:rPr>
          <w:rFonts w:ascii="Calibri" w:hAnsi="Calibri" w:cs="Calibri"/>
          <w:sz w:val="22"/>
          <w:szCs w:val="22"/>
        </w:rPr>
        <w:t xml:space="preserve"> suivi par les élèves-stagiaires doit les conduire en fin d’année à l’acquisition des compétences professionnelles nécessaires et fixées par le référentiel des compétences du métier du professorat et de l’éducation en vue de la prise en responsabilité en 2</w:t>
      </w:r>
      <w:r>
        <w:rPr>
          <w:rFonts w:ascii="Calibri" w:hAnsi="Calibri" w:cs="Calibri"/>
          <w:sz w:val="22"/>
          <w:szCs w:val="22"/>
          <w:vertAlign w:val="superscript"/>
        </w:rPr>
        <w:t xml:space="preserve">nd</w:t>
      </w:r>
      <w:r>
        <w:rPr>
          <w:rFonts w:ascii="Calibri" w:hAnsi="Calibri" w:cs="Calibri"/>
          <w:sz w:val="22"/>
          <w:szCs w:val="22"/>
        </w:rPr>
        <w:t xml:space="preserve"> année de master.</w:t>
      </w:r>
      <w:r>
        <w:rPr>
          <w:rFonts w:ascii="Calibri" w:hAnsi="Calibri" w:cs="Calibri"/>
          <w:sz w:val="22"/>
          <w:szCs w:val="22"/>
        </w:rPr>
      </w:r>
      <w:r>
        <w:rPr>
          <w:rFonts w:ascii="Calibri" w:hAnsi="Calibri" w:cs="Calibri"/>
          <w:sz w:val="22"/>
          <w:szCs w:val="22"/>
        </w:rPr>
      </w:r>
    </w:p>
    <w:p w14:paraId="4011A760" w14:textId="33A22F24">
      <w:pPr>
        <w:pBdr/>
        <w:spacing/>
        <w:ind/>
        <w:jc w:val="both"/>
        <w:rPr>
          <w:rFonts w:ascii="Calibri" w:hAnsi="Calibri" w:cs="Calibri"/>
          <w:sz w:val="22"/>
          <w:szCs w:val="22"/>
        </w:rPr>
      </w:pPr>
      <w:r>
        <w:rPr>
          <w:rFonts w:ascii="Calibri" w:hAnsi="Calibri" w:cs="Calibri"/>
          <w:sz w:val="22"/>
          <w:szCs w:val="22"/>
        </w:rPr>
        <w:t xml:space="preserve">L</w:t>
      </w:r>
      <w:r>
        <w:rPr>
          <w:rFonts w:ascii="Calibri" w:hAnsi="Calibri" w:cs="Calibri"/>
          <w:sz w:val="22"/>
          <w:szCs w:val="22"/>
        </w:rPr>
        <w:t xml:space="preserve">’admission en deuxième année de master et l’affectation en qualité de fonctionnaire-stagiaire mi-temps est conditionnée par la</w:t>
      </w:r>
      <w:r>
        <w:rPr>
          <w:rFonts w:ascii="Calibri" w:hAnsi="Calibri" w:cs="Calibri"/>
          <w:sz w:val="22"/>
          <w:szCs w:val="22"/>
        </w:rPr>
        <w:t xml:space="preserve"> validation de </w:t>
      </w:r>
      <w:r>
        <w:rPr>
          <w:rFonts w:ascii="Calibri" w:hAnsi="Calibri" w:cs="Calibri"/>
          <w:sz w:val="22"/>
          <w:szCs w:val="22"/>
        </w:rPr>
        <w:t xml:space="preserve">la première </w:t>
      </w:r>
      <w:r>
        <w:rPr>
          <w:rFonts w:ascii="Calibri" w:hAnsi="Calibri" w:cs="Calibri"/>
          <w:sz w:val="22"/>
          <w:szCs w:val="22"/>
        </w:rPr>
        <w:t xml:space="preserve">année de</w:t>
      </w:r>
      <w:r>
        <w:rPr>
          <w:rFonts w:ascii="Calibri" w:hAnsi="Calibri" w:cs="Calibri"/>
          <w:sz w:val="22"/>
          <w:szCs w:val="22"/>
        </w:rPr>
        <w:t xml:space="preserve"> master, et en particulier du stage. </w:t>
      </w:r>
      <w:r>
        <w:rPr>
          <w:rFonts w:ascii="Calibri" w:hAnsi="Calibri" w:cs="Calibri"/>
          <w:sz w:val="22"/>
          <w:szCs w:val="22"/>
        </w:rPr>
      </w:r>
      <w:r>
        <w:rPr>
          <w:rFonts w:ascii="Calibri" w:hAnsi="Calibri" w:cs="Calibri"/>
          <w:sz w:val="22"/>
          <w:szCs w:val="22"/>
        </w:rPr>
      </w:r>
    </w:p>
    <w:p w14:paraId="10AF63E7" w14:textId="0975F0F6">
      <w:pPr>
        <w:pBdr/>
        <w:spacing/>
        <w:ind/>
        <w:rPr>
          <w:rFonts w:ascii="Calibri" w:hAnsi="Calibri" w:cs="Calibri"/>
          <w:sz w:val="22"/>
          <w:szCs w:val="22"/>
        </w:rPr>
      </w:pPr>
      <w:r>
        <w:rPr>
          <w:rFonts w:ascii="Calibri" w:hAnsi="Calibri" w:cs="Calibri"/>
          <w:sz w:val="22"/>
          <w:szCs w:val="22"/>
        </w:rPr>
        <w:t xml:space="preserve">Les stagiaires bénéficient d’un tutorat mixte. </w:t>
      </w:r>
      <w:r>
        <w:rPr>
          <w:rFonts w:ascii="Calibri" w:hAnsi="Calibri" w:cs="Calibri"/>
          <w:sz w:val="22"/>
          <w:szCs w:val="22"/>
        </w:rPr>
      </w:r>
      <w:r>
        <w:rPr>
          <w:rFonts w:ascii="Calibri" w:hAnsi="Calibri" w:cs="Calibri"/>
          <w:sz w:val="22"/>
          <w:szCs w:val="22"/>
        </w:rPr>
      </w:r>
    </w:p>
    <w:p w14:paraId="0C625316" w14:textId="77777777">
      <w:pPr>
        <w:pBdr/>
        <w:spacing/>
        <w:ind/>
        <w:rPr>
          <w:i/>
          <w:iCs/>
        </w:rPr>
      </w:pPr>
      <w:r>
        <w:rPr>
          <w:i/>
          <w:iCs/>
        </w:rPr>
      </w:r>
      <w:r>
        <w:rPr>
          <w:i/>
          <w:iCs/>
        </w:rPr>
      </w:r>
      <w:r>
        <w:rPr>
          <w:i/>
          <w:iCs/>
        </w:rPr>
      </w:r>
    </w:p>
    <w:p w14:paraId="04F5BC18" w14:textId="327A22F2">
      <w:pPr>
        <w:pStyle w:val="911"/>
        <w:pBdr/>
        <w:spacing/>
        <w:ind/>
        <w:rPr>
          <w:sz w:val="22"/>
          <w:szCs w:val="22"/>
        </w:rPr>
      </w:pPr>
      <w:r/>
      <w:bookmarkStart w:id="3" w:name="_Toc238633120"/>
      <w:r>
        <w:rPr>
          <w:sz w:val="22"/>
          <w:szCs w:val="22"/>
        </w:rPr>
        <w:t xml:space="preserve">Éléments de cadrage du stage</w:t>
      </w:r>
      <w:bookmarkEnd w:id="3"/>
      <w:r>
        <w:rPr>
          <w:sz w:val="22"/>
          <w:szCs w:val="22"/>
        </w:rPr>
      </w:r>
      <w:r>
        <w:rPr>
          <w:sz w:val="22"/>
          <w:szCs w:val="22"/>
        </w:rPr>
      </w:r>
    </w:p>
    <w:p w14:paraId="1F07493B" w14:textId="2C26A985">
      <w:pPr>
        <w:pBdr/>
        <w:spacing/>
        <w:ind/>
        <w:jc w:val="both"/>
        <w:rPr>
          <w:rFonts w:ascii="Calibri" w:hAnsi="Calibri" w:cs="Calibri"/>
          <w:sz w:val="22"/>
          <w:szCs w:val="22"/>
        </w:rPr>
      </w:pPr>
      <w:r>
        <w:rPr>
          <w:rFonts w:ascii="Calibri" w:hAnsi="Calibri" w:cs="Calibri"/>
          <w:sz w:val="22"/>
          <w:szCs w:val="22"/>
        </w:rPr>
        <w:t xml:space="preserve">Le processus de formation s’appuie sur une alternance</w:t>
      </w:r>
      <w:r>
        <w:rPr>
          <w:rFonts w:ascii="Calibri" w:hAnsi="Calibri" w:cs="Calibri"/>
          <w:sz w:val="22"/>
          <w:szCs w:val="22"/>
        </w:rPr>
        <w:t xml:space="preserve"> entre périodes de formation et périodes massées de stage en </w:t>
      </w:r>
      <w:r>
        <w:rPr>
          <w:rFonts w:ascii="Calibri" w:hAnsi="Calibri" w:cs="Calibri"/>
          <w:sz w:val="22"/>
          <w:szCs w:val="22"/>
        </w:rPr>
        <w:t xml:space="preserve">en établissement.</w:t>
      </w:r>
      <w:r>
        <w:rPr>
          <w:rFonts w:ascii="Calibri" w:hAnsi="Calibri" w:cs="Calibri"/>
          <w:sz w:val="22"/>
          <w:szCs w:val="22"/>
        </w:rPr>
        <w:t xml:space="preserve"> Cette articulation entre formation et stage permet de mettre à l’épreuve, d’analyser et de réinvestir les apports de la formation, ainsi que de soutenir et de nourrir la pratique professionnelle par la formation. </w:t>
      </w:r>
      <w:r>
        <w:rPr>
          <w:rFonts w:ascii="Calibri" w:hAnsi="Calibri" w:cs="Calibri"/>
          <w:sz w:val="22"/>
          <w:szCs w:val="22"/>
        </w:rPr>
      </w:r>
      <w:r>
        <w:rPr>
          <w:rFonts w:ascii="Calibri" w:hAnsi="Calibri" w:cs="Calibri"/>
          <w:sz w:val="22"/>
          <w:szCs w:val="22"/>
        </w:rPr>
      </w:r>
    </w:p>
    <w:p w14:paraId="69A2F890" w14:textId="77777777">
      <w:pPr>
        <w:pBdr/>
        <w:spacing/>
        <w:ind/>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p w14:paraId="43FF0E79" w14:textId="17F9EA6C">
      <w:pPr>
        <w:pBdr/>
        <w:spacing/>
        <w:ind/>
        <w:rPr>
          <w:rFonts w:ascii="Calibri" w:hAnsi="Calibri" w:cs="Calibri"/>
          <w:sz w:val="22"/>
          <w:szCs w:val="22"/>
        </w:rPr>
      </w:pPr>
      <w:r>
        <w:rPr>
          <w:rFonts w:ascii="Calibri" w:hAnsi="Calibri" w:cs="Calibri"/>
          <w:sz w:val="22"/>
          <w:szCs w:val="22"/>
        </w:rPr>
        <w:t xml:space="preserve">La formation repose sur 4 grands blocs de compétences : </w:t>
      </w:r>
      <w:r>
        <w:rPr>
          <w:rFonts w:ascii="Calibri" w:hAnsi="Calibri" w:cs="Calibri"/>
          <w:sz w:val="22"/>
          <w:szCs w:val="22"/>
        </w:rPr>
      </w:r>
      <w:r>
        <w:rPr>
          <w:rFonts w:ascii="Calibri" w:hAnsi="Calibri" w:cs="Calibri"/>
          <w:sz w:val="22"/>
          <w:szCs w:val="22"/>
        </w:rPr>
      </w:r>
    </w:p>
    <w:p w14:paraId="51BCD0F3" w14:textId="1DCA9340">
      <w:pPr>
        <w:pBdr/>
        <w:spacing/>
        <w:ind/>
        <w:rPr>
          <w:rFonts w:ascii="Calibri" w:hAnsi="Calibri" w:cs="Calibri"/>
          <w:color w:val="000000" w:themeColor="text1"/>
          <w:sz w:val="22"/>
          <w:szCs w:val="22"/>
        </w:rPr>
      </w:pPr>
      <w:r>
        <w:rPr>
          <w:rFonts w:ascii="Calibri" w:hAnsi="Calibri" w:cs="Calibri"/>
          <w:i/>
          <w:iCs/>
          <w:sz w:val="22"/>
          <w:szCs w:val="22"/>
        </w:rPr>
        <w:t xml:space="preserve">P</w:t>
      </w:r>
      <w:r>
        <w:rPr>
          <w:rFonts w:ascii="Calibri" w:hAnsi="Calibri" w:cs="Calibri"/>
          <w:i/>
          <w:iCs/>
          <w:color w:val="000000" w:themeColor="text1"/>
          <w:sz w:val="22"/>
          <w:szCs w:val="22"/>
        </w:rPr>
        <w:t xml:space="preserve">our les enseignants </w:t>
      </w:r>
      <w:r>
        <w:rPr>
          <w:rFonts w:ascii="Calibri" w:hAnsi="Calibri" w:cs="Calibri"/>
          <w:i/>
          <w:iCs/>
          <w:color w:val="000000" w:themeColor="text1"/>
          <w:sz w:val="22"/>
          <w:szCs w:val="22"/>
        </w:rPr>
        <w:t xml:space="preserve">et professeurs documentalistes </w:t>
      </w:r>
      <w:r>
        <w:rPr>
          <w:rFonts w:ascii="Calibri" w:hAnsi="Calibri" w:cs="Calibri"/>
          <w:i/>
          <w:iCs/>
          <w:color w:val="000000" w:themeColor="text1"/>
          <w:sz w:val="22"/>
          <w:szCs w:val="22"/>
        </w:rPr>
        <w:t xml:space="preserve">: </w:t>
      </w:r>
      <w:r>
        <w:rPr>
          <w:rFonts w:ascii="Calibri" w:hAnsi="Calibri" w:cs="Calibri"/>
          <w:color w:val="000000" w:themeColor="text1"/>
          <w:sz w:val="22"/>
          <w:szCs w:val="22"/>
        </w:rPr>
      </w:r>
      <w:r>
        <w:rPr>
          <w:rFonts w:ascii="Calibri" w:hAnsi="Calibri" w:cs="Calibri"/>
          <w:color w:val="000000" w:themeColor="text1"/>
          <w:sz w:val="22"/>
          <w:szCs w:val="22"/>
        </w:rPr>
      </w:r>
    </w:p>
    <w:p w14:paraId="1771C62E" w14:textId="4F33EBA3">
      <w:pPr>
        <w:pBdr/>
        <w:spacing/>
        <w:ind/>
        <w:rPr>
          <w:rFonts w:ascii="Calibri" w:hAnsi="Calibri" w:cs="Calibri"/>
          <w:sz w:val="22"/>
          <w:szCs w:val="22"/>
        </w:rPr>
      </w:pPr>
      <w:r/>
      <w:bookmarkStart w:id="4" w:name="_Hlk238631875"/>
      <w:r>
        <w:rPr>
          <w:rFonts w:ascii="Calibri" w:hAnsi="Calibri" w:cs="Calibri"/>
          <w:sz w:val="22"/>
          <w:szCs w:val="22"/>
        </w:rPr>
        <w:t xml:space="preserve">Bloc 1 – Maitriser et enseigner la (ou les) disciplines scolaires</w:t>
      </w:r>
      <w:r>
        <w:rPr>
          <w:rFonts w:ascii="Calibri" w:hAnsi="Calibri" w:cs="Calibri"/>
          <w:sz w:val="22"/>
          <w:szCs w:val="22"/>
        </w:rPr>
      </w:r>
      <w:r>
        <w:rPr>
          <w:rFonts w:ascii="Calibri" w:hAnsi="Calibri" w:cs="Calibri"/>
          <w:sz w:val="22"/>
          <w:szCs w:val="22"/>
        </w:rPr>
      </w:r>
    </w:p>
    <w:p w14:paraId="5B464329" w14:textId="50338FFA">
      <w:pPr>
        <w:pBdr/>
        <w:spacing/>
        <w:ind/>
        <w:rPr>
          <w:rFonts w:ascii="Calibri" w:hAnsi="Calibri" w:cs="Calibri"/>
          <w:sz w:val="22"/>
          <w:szCs w:val="22"/>
        </w:rPr>
      </w:pPr>
      <w:r>
        <w:rPr>
          <w:rFonts w:ascii="Calibri" w:hAnsi="Calibri" w:cs="Calibri"/>
          <w:sz w:val="22"/>
          <w:szCs w:val="22"/>
        </w:rPr>
        <w:t xml:space="preserve">Bloc 2 – Adapter sa pratique professionnelle à la diversité des élèves</w:t>
      </w:r>
      <w:r>
        <w:rPr>
          <w:rFonts w:ascii="Calibri" w:hAnsi="Calibri" w:cs="Calibri"/>
          <w:sz w:val="22"/>
          <w:szCs w:val="22"/>
        </w:rPr>
        <w:t xml:space="preserve"> et au contexte d’exercice pour viser la réussite de tous</w:t>
      </w:r>
      <w:r>
        <w:rPr>
          <w:rFonts w:ascii="Calibri" w:hAnsi="Calibri" w:cs="Calibri"/>
          <w:sz w:val="22"/>
          <w:szCs w:val="22"/>
        </w:rPr>
      </w:r>
      <w:r>
        <w:rPr>
          <w:rFonts w:ascii="Calibri" w:hAnsi="Calibri" w:cs="Calibri"/>
          <w:sz w:val="22"/>
          <w:szCs w:val="22"/>
        </w:rPr>
      </w:r>
    </w:p>
    <w:p w14:paraId="606348E0" w14:textId="012C7911">
      <w:pPr>
        <w:pBdr/>
        <w:spacing/>
        <w:ind/>
        <w:rPr>
          <w:rFonts w:ascii="Calibri" w:hAnsi="Calibri" w:cs="Calibri"/>
          <w:sz w:val="22"/>
          <w:szCs w:val="22"/>
        </w:rPr>
      </w:pPr>
      <w:r>
        <w:rPr>
          <w:rFonts w:ascii="Calibri" w:hAnsi="Calibri" w:cs="Calibri"/>
          <w:sz w:val="22"/>
          <w:szCs w:val="22"/>
        </w:rPr>
        <w:t xml:space="preserve">Bloc 3 – Agir dans le cadre de la communauté éducative et du service public d’éducation </w:t>
      </w:r>
      <w:r>
        <w:rPr>
          <w:rFonts w:ascii="Calibri" w:hAnsi="Calibri" w:cs="Calibri"/>
          <w:sz w:val="22"/>
          <w:szCs w:val="22"/>
        </w:rPr>
      </w:r>
      <w:r>
        <w:rPr>
          <w:rFonts w:ascii="Calibri" w:hAnsi="Calibri" w:cs="Calibri"/>
          <w:sz w:val="22"/>
          <w:szCs w:val="22"/>
        </w:rPr>
      </w:r>
    </w:p>
    <w:p w14:paraId="08B2BAC0" w14:textId="7DAA465B">
      <w:pPr>
        <w:pBdr/>
        <w:spacing/>
        <w:ind/>
        <w:rPr>
          <w:rFonts w:ascii="Calibri" w:hAnsi="Calibri" w:cs="Calibri"/>
          <w:sz w:val="22"/>
          <w:szCs w:val="22"/>
        </w:rPr>
      </w:pPr>
      <w:r>
        <w:rPr>
          <w:rFonts w:ascii="Calibri" w:hAnsi="Calibri" w:cs="Calibri"/>
          <w:sz w:val="22"/>
          <w:szCs w:val="22"/>
        </w:rPr>
        <w:t xml:space="preserve">Bloc 4 – S’engager dans une démarche de développement professionnel</w:t>
      </w:r>
      <w:bookmarkEnd w:id="4"/>
      <w:r>
        <w:rPr>
          <w:rFonts w:ascii="Calibri" w:hAnsi="Calibri" w:cs="Calibri"/>
          <w:sz w:val="22"/>
          <w:szCs w:val="22"/>
        </w:rPr>
      </w:r>
      <w:r>
        <w:rPr>
          <w:rFonts w:ascii="Calibri" w:hAnsi="Calibri" w:cs="Calibri"/>
          <w:sz w:val="22"/>
          <w:szCs w:val="22"/>
        </w:rPr>
      </w:r>
    </w:p>
    <w:p w14:paraId="2EF07FAD" w14:textId="295AC57F">
      <w:pPr>
        <w:pBdr/>
        <w:spacing/>
        <w:ind/>
        <w:rPr>
          <w:rFonts w:ascii="Calibri" w:hAnsi="Calibri" w:cs="Calibri"/>
          <w:i/>
          <w:iCs/>
          <w:sz w:val="22"/>
          <w:szCs w:val="22"/>
        </w:rPr>
      </w:pPr>
      <w:r>
        <w:rPr>
          <w:rFonts w:ascii="Calibri" w:hAnsi="Calibri" w:cs="Calibri"/>
          <w:i/>
          <w:iCs/>
          <w:sz w:val="22"/>
          <w:szCs w:val="22"/>
        </w:rPr>
        <w:t xml:space="preserve">Pour les CPE : </w:t>
      </w:r>
      <w:r>
        <w:rPr>
          <w:rFonts w:ascii="Calibri" w:hAnsi="Calibri" w:cs="Calibri"/>
          <w:i/>
          <w:iCs/>
          <w:sz w:val="22"/>
          <w:szCs w:val="22"/>
        </w:rPr>
      </w:r>
      <w:r>
        <w:rPr>
          <w:rFonts w:ascii="Calibri" w:hAnsi="Calibri" w:cs="Calibri"/>
          <w:i/>
          <w:iCs/>
          <w:sz w:val="22"/>
          <w:szCs w:val="22"/>
        </w:rPr>
      </w:r>
    </w:p>
    <w:p w14:paraId="4B2F3DDF" w14:textId="4ECD0B4B">
      <w:pPr>
        <w:pBdr/>
        <w:spacing/>
        <w:ind/>
        <w:rPr>
          <w:rFonts w:ascii="Calibri" w:hAnsi="Calibri" w:cs="Calibri"/>
          <w:sz w:val="22"/>
          <w:szCs w:val="22"/>
        </w:rPr>
      </w:pPr>
      <w:r>
        <w:rPr>
          <w:rFonts w:ascii="Calibri" w:hAnsi="Calibri" w:cs="Calibri"/>
          <w:sz w:val="22"/>
          <w:szCs w:val="22"/>
        </w:rPr>
        <w:t xml:space="preserve">Bloc 1 – Organiser la vie scolaire de l’établissement pour accompagner le parcours des élèves et contribuer au bien-être, à la sécurité et à la qualité des apprentissages.</w:t>
      </w:r>
      <w:r>
        <w:rPr>
          <w:rFonts w:ascii="Calibri" w:hAnsi="Calibri" w:cs="Calibri"/>
          <w:sz w:val="22"/>
          <w:szCs w:val="22"/>
        </w:rPr>
      </w:r>
      <w:r>
        <w:rPr>
          <w:rFonts w:ascii="Calibri" w:hAnsi="Calibri" w:cs="Calibri"/>
          <w:sz w:val="22"/>
          <w:szCs w:val="22"/>
        </w:rPr>
      </w:r>
    </w:p>
    <w:p w14:paraId="7E53B943" w14:textId="241C84D1">
      <w:pPr>
        <w:pBdr/>
        <w:spacing/>
        <w:ind/>
        <w:rPr>
          <w:rFonts w:ascii="Calibri" w:hAnsi="Calibri" w:cs="Calibri"/>
          <w:sz w:val="22"/>
          <w:szCs w:val="22"/>
        </w:rPr>
      </w:pPr>
      <w:r>
        <w:rPr>
          <w:rFonts w:ascii="Calibri" w:hAnsi="Calibri" w:cs="Calibri"/>
          <w:sz w:val="22"/>
          <w:szCs w:val="22"/>
        </w:rPr>
        <w:t xml:space="preserve">Bloc 2 – Adapter sa pratique professionnelle au contexte d’exercice et à la diversité des élèves en vue de la réussite de tous. </w:t>
      </w:r>
      <w:r>
        <w:rPr>
          <w:rFonts w:ascii="Calibri" w:hAnsi="Calibri" w:cs="Calibri"/>
          <w:sz w:val="22"/>
          <w:szCs w:val="22"/>
        </w:rPr>
      </w:r>
      <w:r>
        <w:rPr>
          <w:rFonts w:ascii="Calibri" w:hAnsi="Calibri" w:cs="Calibri"/>
          <w:sz w:val="22"/>
          <w:szCs w:val="22"/>
        </w:rPr>
      </w:r>
    </w:p>
    <w:p w14:paraId="6A250E41" w14:textId="71DB338F">
      <w:pPr>
        <w:pBdr/>
        <w:spacing/>
        <w:ind/>
        <w:rPr>
          <w:rFonts w:ascii="Calibri" w:hAnsi="Calibri" w:cs="Calibri"/>
          <w:sz w:val="22"/>
          <w:szCs w:val="22"/>
        </w:rPr>
      </w:pPr>
      <w:r>
        <w:rPr>
          <w:rFonts w:ascii="Calibri" w:hAnsi="Calibri" w:cs="Calibri"/>
          <w:sz w:val="22"/>
          <w:szCs w:val="22"/>
        </w:rPr>
        <w:t xml:space="preserve">Bloc 3 – Agir dans le cadre des principes du service public d’éducation</w:t>
      </w:r>
      <w:r>
        <w:rPr>
          <w:rFonts w:ascii="Calibri" w:hAnsi="Calibri" w:cs="Calibri"/>
          <w:sz w:val="22"/>
          <w:szCs w:val="22"/>
        </w:rPr>
      </w:r>
      <w:r>
        <w:rPr>
          <w:rFonts w:ascii="Calibri" w:hAnsi="Calibri" w:cs="Calibri"/>
          <w:sz w:val="22"/>
          <w:szCs w:val="22"/>
        </w:rPr>
      </w:r>
    </w:p>
    <w:p w14:paraId="596B794C" w14:textId="044B242D">
      <w:pPr>
        <w:pBdr/>
        <w:spacing/>
        <w:ind/>
        <w:rPr>
          <w:rFonts w:ascii="Calibri" w:hAnsi="Calibri" w:cs="Calibri"/>
          <w:sz w:val="22"/>
          <w:szCs w:val="22"/>
        </w:rPr>
      </w:pPr>
      <w:r>
        <w:rPr>
          <w:rFonts w:ascii="Calibri" w:hAnsi="Calibri" w:cs="Calibri"/>
          <w:sz w:val="22"/>
          <w:szCs w:val="22"/>
        </w:rPr>
        <w:t xml:space="preserve">Bloc 4 – S’engager dans une démarche de développement professionnel</w:t>
      </w:r>
      <w:r>
        <w:rPr>
          <w:rFonts w:ascii="Calibri" w:hAnsi="Calibri" w:cs="Calibri"/>
          <w:sz w:val="22"/>
          <w:szCs w:val="22"/>
        </w:rPr>
      </w:r>
      <w:r>
        <w:rPr>
          <w:rFonts w:ascii="Calibri" w:hAnsi="Calibri" w:cs="Calibri"/>
          <w:sz w:val="22"/>
          <w:szCs w:val="22"/>
        </w:rPr>
      </w:r>
    </w:p>
    <w:p w14:paraId="09AF5595" w14:textId="71A28303">
      <w:pPr>
        <w:pBdr/>
        <w:spacing/>
        <w:ind/>
        <w:jc w:val="both"/>
        <w:rPr>
          <w:rFonts w:ascii="Calibri" w:hAnsi="Calibri" w:cs="Calibri"/>
          <w:sz w:val="22"/>
          <w:szCs w:val="22"/>
        </w:rPr>
      </w:pPr>
      <w:r>
        <w:rPr>
          <w:rFonts w:ascii="Calibri" w:hAnsi="Calibri" w:cs="Calibri"/>
          <w:sz w:val="22"/>
          <w:szCs w:val="22"/>
        </w:rPr>
        <w:t xml:space="preserve">Dans cette formation </w:t>
      </w:r>
      <w:r>
        <w:rPr>
          <w:rFonts w:ascii="Calibri" w:hAnsi="Calibri" w:cs="Calibri"/>
          <w:sz w:val="22"/>
          <w:szCs w:val="22"/>
        </w:rPr>
        <w:t xml:space="preserve">en alternance</w:t>
      </w:r>
      <w:r>
        <w:rPr>
          <w:rFonts w:ascii="Calibri" w:hAnsi="Calibri" w:cs="Calibri"/>
          <w:sz w:val="22"/>
          <w:szCs w:val="22"/>
        </w:rPr>
        <w:t xml:space="preserve">, la mise en situation professionnelle est à l’interface des domaines de compétences à construire. Le stagiaire est amené à mobiliser les savoirs et compétences acquis en temps de formation dans sa pratique professionnelle</w:t>
      </w:r>
      <w:r>
        <w:rPr>
          <w:rFonts w:ascii="Calibri" w:hAnsi="Calibri" w:cs="Calibri"/>
          <w:sz w:val="22"/>
          <w:szCs w:val="22"/>
        </w:rPr>
        <w:t xml:space="preserve">, à interroger sa pratique professionnelle avec le tuteur en établissement et en formation.</w:t>
      </w:r>
      <w:r>
        <w:rPr>
          <w:rFonts w:ascii="Calibri" w:hAnsi="Calibri" w:cs="Calibri"/>
          <w:sz w:val="22"/>
          <w:szCs w:val="22"/>
        </w:rPr>
      </w:r>
      <w:r>
        <w:rPr>
          <w:rFonts w:ascii="Calibri" w:hAnsi="Calibri" w:cs="Calibri"/>
          <w:sz w:val="22"/>
          <w:szCs w:val="22"/>
        </w:rPr>
      </w:r>
    </w:p>
    <w:p w14:paraId="5C555028" w14:textId="7DB0EDD7">
      <w:pPr>
        <w:pBdr/>
        <w:spacing/>
        <w:ind/>
        <w:rPr>
          <w:rFonts w:ascii="Calibri" w:hAnsi="Calibri" w:cs="Calibri"/>
          <w:color w:val="000000" w:themeColor="text1"/>
          <w:sz w:val="22"/>
          <w:szCs w:val="22"/>
        </w:rPr>
      </w:pPr>
      <w:r>
        <w:rPr>
          <w:rFonts w:ascii="Calibri" w:hAnsi="Calibri" w:cs="Calibri"/>
          <w:color w:val="000000" w:themeColor="text1"/>
          <w:sz w:val="22"/>
          <w:szCs w:val="22"/>
        </w:rPr>
        <w:t xml:space="preserve">Les contenus sont détaillés dans le référentiel de chaque </w:t>
      </w:r>
      <w:r>
        <w:rPr>
          <w:rFonts w:ascii="Calibri" w:hAnsi="Calibri" w:cs="Calibri"/>
          <w:color w:val="000000" w:themeColor="text1"/>
          <w:sz w:val="22"/>
          <w:szCs w:val="22"/>
        </w:rPr>
        <w:t xml:space="preserve">formation paru</w:t>
      </w:r>
      <w:r>
        <w:rPr>
          <w:rFonts w:ascii="Calibri" w:hAnsi="Calibri" w:cs="Calibri"/>
          <w:color w:val="000000" w:themeColor="text1"/>
          <w:sz w:val="22"/>
          <w:szCs w:val="22"/>
        </w:rPr>
        <w:t xml:space="preserve"> au BO spécial n°1 du 28 mai 2026 et disponible à l’adresse </w:t>
      </w:r>
      <w:hyperlink r:id="rId14" w:tooltip="https://www.education.gouv.fr/bo/2026/Special1/ESRS2610301A" w:history="1">
        <w:r>
          <w:rPr>
            <w:rStyle w:val="946"/>
            <w:rFonts w:ascii="Calibri" w:hAnsi="Calibri" w:cs="Calibri"/>
            <w:color w:val="000000" w:themeColor="text1"/>
            <w:sz w:val="22"/>
            <w:szCs w:val="22"/>
          </w:rPr>
          <w:t xml:space="preserve">https://www.education.gouv.fr/bo/2026/Special1/ESRS2610301A</w:t>
        </w:r>
      </w:hyperlink>
      <w:r>
        <w:rPr>
          <w:rFonts w:ascii="Calibri" w:hAnsi="Calibri" w:cs="Calibri"/>
          <w:color w:val="000000" w:themeColor="text1"/>
          <w:sz w:val="22"/>
          <w:szCs w:val="22"/>
        </w:rPr>
        <w:t xml:space="preserve"> </w:t>
      </w:r>
      <w:r>
        <w:rPr>
          <w:rFonts w:ascii="Calibri" w:hAnsi="Calibri" w:cs="Calibri"/>
          <w:color w:val="000000" w:themeColor="text1"/>
          <w:sz w:val="22"/>
          <w:szCs w:val="22"/>
        </w:rPr>
      </w:r>
      <w:r>
        <w:rPr>
          <w:rFonts w:ascii="Calibri" w:hAnsi="Calibri" w:cs="Calibri"/>
          <w:color w:val="000000" w:themeColor="text1"/>
          <w:sz w:val="22"/>
          <w:szCs w:val="22"/>
        </w:rPr>
      </w:r>
    </w:p>
    <w:p w14:paraId="67547E96" w14:textId="074E7CFB">
      <w:pPr>
        <w:pStyle w:val="911"/>
        <w:pBdr/>
        <w:spacing/>
        <w:ind/>
        <w:rPr>
          <w:sz w:val="22"/>
          <w:szCs w:val="22"/>
        </w:rPr>
      </w:pPr>
      <w:r/>
      <w:bookmarkStart w:id="5" w:name="_Toc238633121"/>
      <w:r>
        <w:rPr>
          <w:sz w:val="22"/>
          <w:szCs w:val="22"/>
        </w:rPr>
        <w:t xml:space="preserve">Le tutorat mixte : tuteur en formation et tuteur en établissement</w:t>
      </w:r>
      <w:bookmarkEnd w:id="5"/>
      <w:r>
        <w:rPr>
          <w:sz w:val="22"/>
          <w:szCs w:val="22"/>
        </w:rPr>
      </w:r>
      <w:r>
        <w:rPr>
          <w:sz w:val="22"/>
          <w:szCs w:val="22"/>
        </w:rPr>
      </w:r>
    </w:p>
    <w:p w14:paraId="6DE3460C" w14:textId="508EEBA4">
      <w:pPr>
        <w:pBdr/>
        <w:spacing/>
        <w:ind/>
        <w:rPr>
          <w:rFonts w:ascii="Calibri" w:hAnsi="Calibri" w:cs="Calibri"/>
          <w:sz w:val="22"/>
          <w:szCs w:val="22"/>
        </w:rPr>
      </w:pPr>
      <w:r>
        <w:rPr>
          <w:rFonts w:ascii="Calibri" w:hAnsi="Calibri" w:cs="Calibri"/>
          <w:sz w:val="22"/>
          <w:szCs w:val="22"/>
        </w:rPr>
        <w:t xml:space="preserve">Dans le cadre de sa formation professionnelle, l’élève-fonctionnaire bénéficie d’un double tutorat. Il s’appuie sur l’intervention conjointe de deux tuteurs </w:t>
      </w:r>
      <w:r>
        <w:rPr>
          <w:rFonts w:ascii="Calibri" w:hAnsi="Calibri" w:cs="Calibri"/>
          <w:sz w:val="22"/>
          <w:szCs w:val="22"/>
        </w:rPr>
        <w:t xml:space="preserve">et leur accompagnement respectivement en formation et en stage. Sont ainsi engagés dans l</w:t>
      </w:r>
      <w:r>
        <w:rPr>
          <w:rFonts w:ascii="Calibri" w:hAnsi="Calibri" w:cs="Calibri"/>
          <w:sz w:val="22"/>
          <w:szCs w:val="22"/>
        </w:rPr>
        <w:t xml:space="preserve">’accueil et le suivi de l’élève-fonctionnaire un référent </w:t>
      </w:r>
      <w:r>
        <w:rPr>
          <w:rFonts w:ascii="Calibri" w:hAnsi="Calibri" w:cs="Calibri"/>
          <w:color w:val="000000" w:themeColor="text1"/>
          <w:sz w:val="22"/>
          <w:szCs w:val="22"/>
        </w:rPr>
        <w:t xml:space="preserve">INSPÉ (en formation)</w:t>
      </w:r>
      <w:r>
        <w:rPr>
          <w:rFonts w:ascii="Calibri" w:hAnsi="Calibri" w:cs="Calibri"/>
          <w:sz w:val="22"/>
          <w:szCs w:val="22"/>
        </w:rPr>
        <w:t xml:space="preserve"> et un tuteur d’accueil en établissement</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43033A43" w14:textId="559062C4">
      <w:pPr>
        <w:pBdr/>
        <w:spacing/>
        <w:ind/>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tbl>
      <w:tblPr>
        <w:tblStyle w:val="945"/>
        <w:tblInd w:w="-5" w:type="dxa"/>
        <w:tblW w:w="10490" w:type="dxa"/>
        <w:tblBorders/>
        <w:tblLook w:val="04A0" w:firstRow="1" w:lastRow="0" w:firstColumn="1" w:lastColumn="0" w:noHBand="0" w:noVBand="1"/>
      </w:tblPr>
      <w:tblGrid>
        <w:gridCol w:w="4536"/>
        <w:gridCol w:w="5954"/>
      </w:tblGrid>
      <w:tr>
        <w:trPr/>
        <w:tc>
          <w:tcPr>
            <w:tcBorders/>
            <w:tcW w:w="4536" w:type="dxa"/>
          </w:tcPr>
          <w:p w14:paraId="6DDEF893" w14:textId="77777777">
            <w:pPr>
              <w:pBdr/>
              <w:spacing/>
              <w:ind/>
              <w:jc w:val="both"/>
              <w:rPr>
                <w:b/>
                <w:color w:val="000000" w:themeColor="text1"/>
                <w:sz w:val="21"/>
                <w:szCs w:val="21"/>
              </w:rPr>
            </w:pPr>
            <w:r>
              <w:rPr>
                <w:rFonts w:ascii="Calibri" w:hAnsi="Calibri" w:cs="Calibri"/>
                <w:b/>
                <w:sz w:val="21"/>
                <w:szCs w:val="21"/>
              </w:rPr>
              <w:t xml:space="preserve">Rôle d</w:t>
            </w:r>
            <w:r>
              <w:rPr>
                <w:rFonts w:ascii="Calibri" w:hAnsi="Calibri" w:cs="Calibri"/>
                <w:b/>
                <w:sz w:val="21"/>
                <w:szCs w:val="21"/>
              </w:rPr>
              <w:t xml:space="preserve">u </w:t>
            </w:r>
            <w:r>
              <w:rPr>
                <w:rFonts w:ascii="Calibri" w:hAnsi="Calibri" w:cs="Calibri"/>
                <w:b/>
                <w:sz w:val="21"/>
                <w:szCs w:val="21"/>
              </w:rPr>
              <w:t xml:space="preserve">référent INSPÉ en formation </w:t>
            </w:r>
            <w:r>
              <w:rPr>
                <w:b/>
                <w:color w:val="000000" w:themeColor="text1"/>
                <w:sz w:val="21"/>
                <w:szCs w:val="21"/>
              </w:rPr>
            </w:r>
            <w:r>
              <w:rPr>
                <w:b/>
                <w:color w:val="000000" w:themeColor="text1"/>
                <w:sz w:val="21"/>
                <w:szCs w:val="21"/>
              </w:rPr>
            </w:r>
          </w:p>
        </w:tc>
        <w:tc>
          <w:tcPr>
            <w:tcBorders/>
            <w:tcW w:w="5954" w:type="dxa"/>
          </w:tcPr>
          <w:p w14:paraId="1DF3103F" w14:textId="4B9160C8">
            <w:pPr>
              <w:pBdr/>
              <w:spacing/>
              <w:ind/>
              <w:jc w:val="both"/>
              <w:rPr>
                <w:b/>
                <w:color w:val="000000" w:themeColor="text1"/>
                <w:sz w:val="21"/>
                <w:szCs w:val="21"/>
              </w:rPr>
            </w:pPr>
            <w:r>
              <w:rPr>
                <w:rFonts w:ascii="Calibri" w:hAnsi="Calibri" w:cs="Calibri"/>
                <w:b/>
                <w:sz w:val="21"/>
                <w:szCs w:val="21"/>
              </w:rPr>
              <w:t xml:space="preserve">Rôle d</w:t>
            </w:r>
            <w:r>
              <w:rPr>
                <w:rFonts w:ascii="Calibri" w:hAnsi="Calibri" w:cs="Calibri"/>
                <w:b/>
                <w:sz w:val="21"/>
                <w:szCs w:val="21"/>
              </w:rPr>
              <w:t xml:space="preserve">u tuteur </w:t>
            </w:r>
            <w:r>
              <w:rPr>
                <w:rFonts w:ascii="Calibri" w:hAnsi="Calibri" w:cs="Calibri"/>
                <w:b/>
                <w:sz w:val="21"/>
                <w:szCs w:val="21"/>
              </w:rPr>
              <w:t xml:space="preserve">d’accueil </w:t>
            </w:r>
            <w:r>
              <w:rPr>
                <w:rFonts w:ascii="Calibri" w:hAnsi="Calibri" w:cs="Calibri"/>
                <w:b/>
                <w:sz w:val="21"/>
                <w:szCs w:val="21"/>
              </w:rPr>
              <w:t xml:space="preserve">en établissement</w:t>
            </w:r>
            <w:r>
              <w:rPr>
                <w:b/>
                <w:color w:val="000000" w:themeColor="text1"/>
                <w:sz w:val="21"/>
                <w:szCs w:val="21"/>
              </w:rPr>
            </w:r>
            <w:r>
              <w:rPr>
                <w:b/>
                <w:color w:val="000000" w:themeColor="text1"/>
                <w:sz w:val="21"/>
                <w:szCs w:val="21"/>
              </w:rPr>
            </w:r>
          </w:p>
        </w:tc>
      </w:tr>
      <w:tr>
        <w:trPr/>
        <w:tc>
          <w:tcPr>
            <w:tcBorders/>
            <w:tcW w:w="4536" w:type="dxa"/>
          </w:tcPr>
          <w:p w14:paraId="6C86C686" w14:textId="38810FE9">
            <w:pPr>
              <w:pStyle w:val="937"/>
              <w:numPr>
                <w:ilvl w:val="0"/>
                <w:numId w:val="13"/>
              </w:numPr>
              <w:pBdr/>
              <w:spacing/>
              <w:ind/>
              <w:jc w:val="both"/>
              <w:rPr>
                <w:rFonts w:ascii="Calibri" w:hAnsi="Calibri" w:cs="Calibri"/>
                <w:color w:val="000000" w:themeColor="text1"/>
                <w:sz w:val="20"/>
                <w:szCs w:val="20"/>
              </w:rPr>
            </w:pPr>
            <w:r>
              <w:rPr>
                <w:rFonts w:ascii="Calibri" w:hAnsi="Calibri" w:cs="Calibri"/>
                <w:color w:val="000000" w:themeColor="text1"/>
                <w:sz w:val="20"/>
                <w:szCs w:val="20"/>
              </w:rPr>
              <w:t xml:space="preserve">Formateur intervenant dans le parcours de formation.</w:t>
            </w:r>
            <w:r>
              <w:rPr>
                <w:rFonts w:ascii="Calibri" w:hAnsi="Calibri" w:cs="Calibri"/>
                <w:color w:val="000000" w:themeColor="text1"/>
                <w:sz w:val="20"/>
                <w:szCs w:val="20"/>
              </w:rPr>
            </w:r>
            <w:r>
              <w:rPr>
                <w:rFonts w:ascii="Calibri" w:hAnsi="Calibri" w:cs="Calibri"/>
                <w:color w:val="000000" w:themeColor="text1"/>
                <w:sz w:val="20"/>
                <w:szCs w:val="20"/>
              </w:rPr>
            </w:r>
          </w:p>
          <w:p w14:paraId="2555C0BB" w14:textId="3E2D579C">
            <w:pPr>
              <w:pStyle w:val="937"/>
              <w:numPr>
                <w:ilvl w:val="0"/>
                <w:numId w:val="13"/>
              </w:numPr>
              <w:pBdr/>
              <w:spacing/>
              <w:ind/>
              <w:jc w:val="both"/>
              <w:rPr>
                <w:rFonts w:ascii="Calibri" w:hAnsi="Calibri" w:cs="Calibri"/>
                <w:color w:val="000000" w:themeColor="text1"/>
                <w:sz w:val="20"/>
                <w:szCs w:val="20"/>
              </w:rPr>
            </w:pPr>
            <w:r>
              <w:rPr>
                <w:rFonts w:ascii="Calibri" w:hAnsi="Calibri" w:cs="Calibri"/>
                <w:color w:val="000000" w:themeColor="text1"/>
                <w:sz w:val="20"/>
                <w:szCs w:val="20"/>
              </w:rPr>
              <w:t xml:space="preserve">Présent</w:t>
            </w:r>
            <w:r>
              <w:rPr>
                <w:rFonts w:ascii="Calibri" w:hAnsi="Calibri" w:cs="Calibri"/>
                <w:color w:val="000000" w:themeColor="text1"/>
                <w:sz w:val="20"/>
                <w:szCs w:val="20"/>
              </w:rPr>
              <w:t xml:space="preserve">e le</w:t>
            </w:r>
            <w:r>
              <w:rPr>
                <w:rFonts w:ascii="Calibri" w:hAnsi="Calibri" w:cs="Calibri"/>
                <w:color w:val="000000" w:themeColor="text1"/>
                <w:sz w:val="20"/>
                <w:szCs w:val="20"/>
              </w:rPr>
              <w:t xml:space="preserve"> dispositif de stage et de suivi</w:t>
            </w:r>
            <w:r>
              <w:rPr>
                <w:rFonts w:ascii="Calibri" w:hAnsi="Calibri" w:cs="Calibri"/>
                <w:color w:val="000000" w:themeColor="text1"/>
                <w:sz w:val="20"/>
                <w:szCs w:val="20"/>
              </w:rPr>
              <w:t xml:space="preserve"> (modalité collective ou individuelle)</w:t>
            </w:r>
            <w:r>
              <w:rPr>
                <w:rFonts w:ascii="Calibri" w:hAnsi="Calibri" w:cs="Calibri"/>
                <w:color w:val="000000" w:themeColor="text1"/>
                <w:sz w:val="20"/>
                <w:szCs w:val="20"/>
              </w:rPr>
            </w:r>
            <w:r>
              <w:rPr>
                <w:rFonts w:ascii="Calibri" w:hAnsi="Calibri" w:cs="Calibri"/>
                <w:color w:val="000000" w:themeColor="text1"/>
                <w:sz w:val="20"/>
                <w:szCs w:val="20"/>
              </w:rPr>
            </w:r>
          </w:p>
          <w:p w14:paraId="65CF8BD7" w14:textId="77777777">
            <w:pPr>
              <w:pStyle w:val="937"/>
              <w:numPr>
                <w:ilvl w:val="0"/>
                <w:numId w:val="13"/>
              </w:numPr>
              <w:pBdr/>
              <w:spacing/>
              <w:ind/>
              <w:jc w:val="both"/>
              <w:rPr>
                <w:rFonts w:ascii="Calibri" w:hAnsi="Calibri" w:cs="Calibri"/>
                <w:color w:val="000000" w:themeColor="text1"/>
                <w:sz w:val="20"/>
                <w:szCs w:val="20"/>
              </w:rPr>
            </w:pPr>
            <w:r>
              <w:rPr>
                <w:rFonts w:ascii="Calibri" w:hAnsi="Calibri" w:cs="Calibri"/>
                <w:color w:val="000000" w:themeColor="text1"/>
                <w:sz w:val="20"/>
                <w:szCs w:val="20"/>
              </w:rPr>
              <w:t xml:space="preserve">Accompagne et </w:t>
            </w:r>
            <w:r>
              <w:rPr>
                <w:rFonts w:ascii="Calibri" w:hAnsi="Calibri" w:cs="Calibri"/>
                <w:color w:val="000000" w:themeColor="text1"/>
                <w:sz w:val="20"/>
                <w:szCs w:val="20"/>
              </w:rPr>
              <w:t xml:space="preserve">assure le </w:t>
            </w:r>
            <w:r>
              <w:rPr>
                <w:rFonts w:ascii="Calibri" w:hAnsi="Calibri" w:cs="Calibri"/>
                <w:color w:val="000000" w:themeColor="text1"/>
                <w:sz w:val="20"/>
                <w:szCs w:val="20"/>
              </w:rPr>
              <w:t xml:space="preserve">suivi en formation avec un bilan intermédiaire par semestre</w:t>
            </w:r>
            <w:r>
              <w:rPr>
                <w:rFonts w:ascii="Calibri" w:hAnsi="Calibri" w:cs="Calibri"/>
                <w:color w:val="000000" w:themeColor="text1"/>
                <w:sz w:val="20"/>
                <w:szCs w:val="20"/>
              </w:rPr>
              <w:t xml:space="preserve"> </w:t>
            </w:r>
            <w:r>
              <w:rPr>
                <w:rFonts w:ascii="Calibri" w:hAnsi="Calibri" w:cs="Calibri"/>
                <w:bCs/>
                <w:color w:val="000000" w:themeColor="text1"/>
                <w:sz w:val="20"/>
                <w:szCs w:val="20"/>
              </w:rPr>
              <w:t xml:space="preserve">avec l</w:t>
            </w:r>
            <w:r>
              <w:rPr>
                <w:rFonts w:ascii="Calibri" w:hAnsi="Calibri" w:cs="Calibri"/>
                <w:bCs/>
                <w:color w:val="000000" w:themeColor="text1"/>
                <w:sz w:val="20"/>
                <w:szCs w:val="20"/>
              </w:rPr>
              <w:t xml:space="preserve">’élève-fonctionnaire</w:t>
            </w:r>
            <w:r>
              <w:rPr>
                <w:rFonts w:ascii="Calibri" w:hAnsi="Calibri" w:cs="Calibri"/>
                <w:color w:val="000000" w:themeColor="text1"/>
                <w:sz w:val="20"/>
                <w:szCs w:val="20"/>
              </w:rPr>
              <w:t xml:space="preserve"> </w:t>
            </w:r>
            <w:r>
              <w:rPr>
                <w:rFonts w:ascii="Calibri" w:hAnsi="Calibri" w:cs="Calibri"/>
                <w:color w:val="000000" w:themeColor="text1"/>
                <w:sz w:val="20"/>
                <w:szCs w:val="20"/>
              </w:rPr>
              <w:t xml:space="preserve">sur les compétences développées en formation</w:t>
            </w:r>
            <w:r>
              <w:rPr>
                <w:rFonts w:ascii="Calibri" w:hAnsi="Calibri" w:cs="Calibri"/>
                <w:color w:val="000000" w:themeColor="text1"/>
                <w:sz w:val="20"/>
                <w:szCs w:val="20"/>
              </w:rPr>
              <w:t xml:space="preserve"> : </w:t>
            </w:r>
            <w:r>
              <w:rPr>
                <w:rFonts w:ascii="Calibri" w:hAnsi="Calibri" w:cs="Calibri"/>
                <w:color w:val="000000" w:themeColor="text1"/>
                <w:sz w:val="20"/>
                <w:szCs w:val="20"/>
              </w:rPr>
            </w:r>
            <w:r>
              <w:rPr>
                <w:rFonts w:ascii="Calibri" w:hAnsi="Calibri" w:cs="Calibri"/>
                <w:color w:val="000000" w:themeColor="text1"/>
                <w:sz w:val="20"/>
                <w:szCs w:val="20"/>
              </w:rPr>
            </w:r>
          </w:p>
          <w:p w14:paraId="6634A300" w14:textId="77777777">
            <w:pPr>
              <w:pStyle w:val="937"/>
              <w:pBdr/>
              <w:spacing/>
              <w:ind w:left="360"/>
              <w:jc w:val="both"/>
              <w:rPr>
                <w:rFonts w:ascii="Calibri" w:hAnsi="Calibri" w:cs="Calibri"/>
                <w:color w:val="000000" w:themeColor="text1"/>
                <w:sz w:val="20"/>
                <w:szCs w:val="20"/>
              </w:rPr>
            </w:pPr>
            <w:r>
              <w:rPr>
                <w:rFonts w:ascii="Calibri" w:hAnsi="Calibri" w:cs="Calibri"/>
                <w:color w:val="000000" w:themeColor="text1"/>
                <w:sz w:val="20"/>
                <w:szCs w:val="20"/>
              </w:rPr>
              <w:t xml:space="preserve">-</w:t>
            </w:r>
            <w:r>
              <w:rPr>
                <w:rFonts w:ascii="Calibri" w:hAnsi="Calibri" w:cs="Calibri"/>
                <w:color w:val="000000" w:themeColor="text1"/>
                <w:sz w:val="20"/>
                <w:szCs w:val="20"/>
              </w:rPr>
              <w:t xml:space="preserve"> </w:t>
            </w:r>
            <w:r>
              <w:rPr>
                <w:rFonts w:ascii="Calibri" w:hAnsi="Calibri" w:cs="Calibri"/>
                <w:color w:val="000000" w:themeColor="text1"/>
                <w:sz w:val="20"/>
                <w:szCs w:val="20"/>
              </w:rPr>
              <w:t xml:space="preserve">prend connaissance des observations de stage et axes de travail de l’étudiant</w:t>
            </w:r>
            <w:r>
              <w:rPr>
                <w:rFonts w:ascii="Calibri" w:hAnsi="Calibri" w:cs="Calibri"/>
                <w:color w:val="000000" w:themeColor="text1"/>
                <w:sz w:val="20"/>
                <w:szCs w:val="20"/>
              </w:rPr>
              <w:t xml:space="preserve"> ; </w:t>
            </w:r>
            <w:r>
              <w:rPr>
                <w:rFonts w:ascii="Calibri" w:hAnsi="Calibri" w:cs="Calibri"/>
                <w:color w:val="000000" w:themeColor="text1"/>
                <w:sz w:val="20"/>
                <w:szCs w:val="20"/>
              </w:rPr>
            </w:r>
            <w:r>
              <w:rPr>
                <w:rFonts w:ascii="Calibri" w:hAnsi="Calibri" w:cs="Calibri"/>
                <w:color w:val="000000" w:themeColor="text1"/>
                <w:sz w:val="20"/>
                <w:szCs w:val="20"/>
              </w:rPr>
            </w:r>
          </w:p>
          <w:p w14:paraId="0C5E266C" w14:textId="77777777">
            <w:pPr>
              <w:pStyle w:val="937"/>
              <w:pBdr/>
              <w:spacing/>
              <w:ind w:left="360"/>
              <w:jc w:val="both"/>
              <w:rPr>
                <w:rFonts w:ascii="Calibri" w:hAnsi="Calibri" w:cs="Calibri"/>
                <w:color w:val="000000" w:themeColor="text1"/>
                <w:sz w:val="20"/>
                <w:szCs w:val="20"/>
              </w:rPr>
            </w:pPr>
            <w:r>
              <w:rPr>
                <w:rFonts w:ascii="Calibri" w:hAnsi="Calibri" w:cs="Calibri"/>
                <w:color w:val="000000" w:themeColor="text1"/>
                <w:sz w:val="20"/>
                <w:szCs w:val="20"/>
              </w:rPr>
              <w:t xml:space="preserve">-</w:t>
            </w:r>
            <w:r>
              <w:rPr>
                <w:rFonts w:ascii="Calibri" w:hAnsi="Calibri" w:cs="Calibri"/>
                <w:color w:val="000000" w:themeColor="text1"/>
                <w:sz w:val="20"/>
                <w:szCs w:val="20"/>
              </w:rPr>
              <w:t xml:space="preserve"> </w:t>
            </w:r>
            <w:r>
              <w:rPr>
                <w:rFonts w:ascii="Calibri" w:hAnsi="Calibri" w:cs="Calibri"/>
                <w:color w:val="000000" w:themeColor="text1"/>
                <w:sz w:val="20"/>
                <w:szCs w:val="20"/>
              </w:rPr>
              <w:t xml:space="preserve">guide les prochains axes de travail</w:t>
            </w:r>
            <w:r>
              <w:rPr>
                <w:rFonts w:ascii="Calibri" w:hAnsi="Calibri" w:cs="Calibri"/>
                <w:color w:val="000000" w:themeColor="text1"/>
                <w:sz w:val="20"/>
                <w:szCs w:val="20"/>
              </w:rPr>
            </w:r>
            <w:r>
              <w:rPr>
                <w:rFonts w:ascii="Calibri" w:hAnsi="Calibri" w:cs="Calibri"/>
                <w:color w:val="000000" w:themeColor="text1"/>
                <w:sz w:val="20"/>
                <w:szCs w:val="20"/>
              </w:rPr>
            </w:r>
          </w:p>
          <w:p w14:paraId="12F4B489" w14:textId="77777777">
            <w:pPr>
              <w:pStyle w:val="937"/>
              <w:pBdr/>
              <w:spacing/>
              <w:ind w:left="360"/>
              <w:jc w:val="both"/>
              <w:rPr>
                <w:rFonts w:ascii="Calibri" w:hAnsi="Calibri" w:cs="Calibri"/>
                <w:color w:val="000000" w:themeColor="text1"/>
                <w:sz w:val="20"/>
                <w:szCs w:val="20"/>
              </w:rPr>
            </w:pPr>
            <w:r>
              <w:rPr>
                <w:rFonts w:ascii="Calibri" w:hAnsi="Calibri" w:cs="Calibri"/>
                <w:color w:val="000000" w:themeColor="text1"/>
                <w:sz w:val="20"/>
                <w:szCs w:val="20"/>
              </w:rPr>
              <w:t xml:space="preserve">(</w:t>
            </w:r>
            <w:r>
              <w:rPr>
                <w:rFonts w:ascii="Calibri" w:hAnsi="Calibri" w:cs="Calibri"/>
                <w:color w:val="000000" w:themeColor="text1"/>
                <w:sz w:val="20"/>
                <w:szCs w:val="20"/>
              </w:rPr>
              <w:t xml:space="preserve">modalité</w:t>
            </w:r>
            <w:r>
              <w:rPr>
                <w:rFonts w:ascii="Calibri" w:hAnsi="Calibri" w:cs="Calibri"/>
                <w:color w:val="000000" w:themeColor="text1"/>
                <w:sz w:val="20"/>
                <w:szCs w:val="20"/>
              </w:rPr>
              <w:t xml:space="preserve"> collective ou individuelle).</w:t>
            </w:r>
            <w:r>
              <w:rPr>
                <w:rFonts w:ascii="Calibri" w:hAnsi="Calibri" w:cs="Calibri"/>
                <w:color w:val="000000" w:themeColor="text1"/>
                <w:sz w:val="20"/>
                <w:szCs w:val="20"/>
              </w:rPr>
            </w:r>
            <w:r>
              <w:rPr>
                <w:rFonts w:ascii="Calibri" w:hAnsi="Calibri" w:cs="Calibri"/>
                <w:color w:val="000000" w:themeColor="text1"/>
                <w:sz w:val="20"/>
                <w:szCs w:val="20"/>
              </w:rPr>
            </w:r>
          </w:p>
          <w:p w14:paraId="50BEA131" w14:textId="77777777">
            <w:pPr>
              <w:pStyle w:val="937"/>
              <w:numPr>
                <w:ilvl w:val="0"/>
                <w:numId w:val="13"/>
              </w:numPr>
              <w:pBdr/>
              <w:spacing/>
              <w:ind/>
              <w:jc w:val="both"/>
              <w:rPr>
                <w:rFonts w:ascii="Calibri" w:hAnsi="Calibri" w:cs="Calibri"/>
                <w:color w:val="000000" w:themeColor="text1"/>
                <w:sz w:val="20"/>
                <w:szCs w:val="20"/>
              </w:rPr>
            </w:pPr>
            <w:r>
              <w:rPr>
                <w:rFonts w:ascii="Calibri" w:hAnsi="Calibri" w:cs="Calibri"/>
                <w:color w:val="000000" w:themeColor="text1"/>
                <w:sz w:val="20"/>
                <w:szCs w:val="20"/>
              </w:rPr>
              <w:t xml:space="preserve">Accompagne</w:t>
            </w:r>
            <w:r>
              <w:rPr>
                <w:rFonts w:ascii="Calibri" w:hAnsi="Calibri" w:cs="Calibri"/>
                <w:color w:val="000000" w:themeColor="text1"/>
                <w:sz w:val="20"/>
                <w:szCs w:val="20"/>
              </w:rPr>
              <w:t xml:space="preserve"> </w:t>
            </w:r>
            <w:r>
              <w:rPr>
                <w:rFonts w:ascii="Calibri" w:hAnsi="Calibri" w:cs="Calibri"/>
                <w:color w:val="000000" w:themeColor="text1"/>
                <w:sz w:val="20"/>
                <w:szCs w:val="20"/>
              </w:rPr>
              <w:t xml:space="preserve">la</w:t>
            </w:r>
            <w:r>
              <w:rPr>
                <w:rFonts w:ascii="Calibri" w:hAnsi="Calibri" w:cs="Calibri"/>
                <w:color w:val="000000" w:themeColor="text1"/>
                <w:sz w:val="20"/>
                <w:szCs w:val="20"/>
              </w:rPr>
              <w:t xml:space="preserve"> construction de la </w:t>
            </w:r>
            <w:r>
              <w:rPr>
                <w:rFonts w:ascii="Calibri" w:hAnsi="Calibri" w:cs="Calibri"/>
                <w:color w:val="000000" w:themeColor="text1"/>
                <w:sz w:val="20"/>
                <w:szCs w:val="20"/>
              </w:rPr>
              <w:t xml:space="preserve">posture </w:t>
            </w:r>
            <w:r>
              <w:rPr>
                <w:rFonts w:ascii="Calibri" w:hAnsi="Calibri" w:cs="Calibri"/>
                <w:color w:val="000000" w:themeColor="text1"/>
                <w:sz w:val="20"/>
                <w:szCs w:val="20"/>
              </w:rPr>
              <w:t xml:space="preserve">visant à s’inscrire dans le cadre des valeurs de la République et à les faire partager</w:t>
            </w:r>
            <w:r>
              <w:rPr>
                <w:rFonts w:ascii="Calibri" w:hAnsi="Calibri" w:cs="Calibri"/>
                <w:color w:val="000000" w:themeColor="text1"/>
                <w:sz w:val="20"/>
                <w:szCs w:val="20"/>
              </w:rPr>
              <w:t xml:space="preserve">.</w:t>
            </w:r>
            <w:r>
              <w:rPr>
                <w:rFonts w:ascii="Calibri" w:hAnsi="Calibri" w:cs="Calibri"/>
                <w:color w:val="000000" w:themeColor="text1"/>
                <w:sz w:val="20"/>
                <w:szCs w:val="20"/>
              </w:rPr>
            </w:r>
            <w:r>
              <w:rPr>
                <w:rFonts w:ascii="Calibri" w:hAnsi="Calibri" w:cs="Calibri"/>
                <w:color w:val="000000" w:themeColor="text1"/>
                <w:sz w:val="20"/>
                <w:szCs w:val="20"/>
              </w:rPr>
            </w:r>
          </w:p>
          <w:p w14:paraId="3C3AC232" w14:textId="77777777">
            <w:pPr>
              <w:pBdr/>
              <w:spacing/>
              <w:ind/>
              <w:jc w:val="both"/>
              <w:rPr>
                <w:rFonts w:ascii="Calibri" w:hAnsi="Calibri" w:cs="Calibri"/>
                <w:color w:val="000000" w:themeColor="text1"/>
                <w:sz w:val="20"/>
                <w:szCs w:val="20"/>
              </w:rPr>
            </w:pPr>
            <w:r>
              <w:rPr>
                <w:rFonts w:ascii="Calibri" w:hAnsi="Calibri" w:cs="Calibri"/>
                <w:color w:val="000000" w:themeColor="text1"/>
                <w:sz w:val="20"/>
                <w:szCs w:val="20"/>
              </w:rPr>
            </w:r>
            <w:r>
              <w:rPr>
                <w:rFonts w:ascii="Calibri" w:hAnsi="Calibri" w:cs="Calibri"/>
                <w:color w:val="000000" w:themeColor="text1"/>
                <w:sz w:val="20"/>
                <w:szCs w:val="20"/>
              </w:rPr>
            </w:r>
            <w:r>
              <w:rPr>
                <w:rFonts w:ascii="Calibri" w:hAnsi="Calibri" w:cs="Calibri"/>
                <w:color w:val="000000" w:themeColor="text1"/>
                <w:sz w:val="20"/>
                <w:szCs w:val="20"/>
              </w:rPr>
            </w:r>
          </w:p>
          <w:p w14:paraId="3538D97F" w14:textId="02962D77">
            <w:pPr>
              <w:pStyle w:val="937"/>
              <w:pBdr/>
              <w:spacing/>
              <w:ind w:left="0"/>
              <w:jc w:val="both"/>
              <w:rPr>
                <w:rFonts w:ascii="Calibri" w:hAnsi="Calibri" w:cs="Calibri"/>
                <w:sz w:val="20"/>
                <w:szCs w:val="20"/>
                <w:u w:val="single"/>
              </w:rPr>
            </w:pPr>
            <w:r>
              <w:rPr>
                <w:rFonts w:ascii="Calibri" w:hAnsi="Calibri" w:cs="Calibri"/>
                <w:bCs/>
                <w:iCs/>
                <w:sz w:val="20"/>
                <w:szCs w:val="20"/>
              </w:rPr>
              <w:t xml:space="preserve">L</w:t>
            </w:r>
            <w:r>
              <w:rPr>
                <w:rFonts w:ascii="Calibri" w:hAnsi="Calibri" w:cs="Calibri"/>
                <w:bCs/>
                <w:iCs/>
                <w:sz w:val="20"/>
                <w:szCs w:val="20"/>
              </w:rPr>
              <w:t xml:space="preserve">e</w:t>
            </w:r>
            <w:r>
              <w:rPr>
                <w:rFonts w:ascii="Calibri" w:hAnsi="Calibri" w:cs="Calibri"/>
                <w:bCs/>
                <w:iCs/>
                <w:sz w:val="20"/>
                <w:szCs w:val="20"/>
              </w:rPr>
              <w:t xml:space="preserve"> référent</w:t>
            </w:r>
            <w:r>
              <w:rPr>
                <w:rFonts w:ascii="Calibri" w:hAnsi="Calibri" w:cs="Calibri"/>
                <w:sz w:val="20"/>
                <w:szCs w:val="20"/>
              </w:rPr>
              <w:t xml:space="preserve"> </w:t>
            </w:r>
            <w:r>
              <w:rPr>
                <w:rFonts w:ascii="Calibri" w:hAnsi="Calibri" w:cs="Calibri"/>
                <w:sz w:val="20"/>
                <w:szCs w:val="20"/>
              </w:rPr>
              <w:t xml:space="preserve">INSP</w:t>
            </w:r>
            <w:r>
              <w:rPr>
                <w:rFonts w:ascii="Calibri" w:hAnsi="Calibri" w:cs="Calibri"/>
                <w:sz w:val="20"/>
                <w:szCs w:val="20"/>
              </w:rPr>
              <w:t xml:space="preserve">É</w:t>
            </w:r>
            <w:r>
              <w:rPr>
                <w:rFonts w:ascii="Calibri" w:hAnsi="Calibri" w:cs="Calibri"/>
                <w:sz w:val="20"/>
                <w:szCs w:val="20"/>
              </w:rPr>
              <w:t xml:space="preserve"> </w:t>
            </w:r>
            <w:r>
              <w:rPr>
                <w:rFonts w:ascii="Calibri" w:hAnsi="Calibri" w:cs="Calibri"/>
                <w:sz w:val="20"/>
                <w:szCs w:val="20"/>
              </w:rPr>
              <w:t xml:space="preserve">prend connaissance d</w:t>
            </w:r>
            <w:r>
              <w:rPr>
                <w:rFonts w:ascii="Calibri" w:hAnsi="Calibri" w:cs="Calibri"/>
                <w:sz w:val="20"/>
                <w:szCs w:val="20"/>
              </w:rPr>
              <w:t xml:space="preserve">u</w:t>
            </w:r>
            <w:r>
              <w:rPr>
                <w:rFonts w:ascii="Calibri" w:hAnsi="Calibri" w:cs="Calibri"/>
                <w:sz w:val="20"/>
                <w:szCs w:val="20"/>
              </w:rPr>
              <w:t xml:space="preserve"> bilan</w:t>
            </w:r>
            <w:r>
              <w:rPr>
                <w:rFonts w:ascii="Calibri" w:hAnsi="Calibri" w:cs="Calibri"/>
                <w:sz w:val="20"/>
                <w:szCs w:val="20"/>
              </w:rPr>
              <w:t xml:space="preserve"> de compétences complété par le tuteur de stage</w:t>
            </w:r>
            <w:r>
              <w:rPr>
                <w:rFonts w:ascii="Calibri" w:hAnsi="Calibri" w:cs="Calibri"/>
                <w:sz w:val="20"/>
                <w:szCs w:val="20"/>
              </w:rPr>
              <w:t xml:space="preserve"> (</w:t>
            </w:r>
            <w:r>
              <w:rPr>
                <w:rFonts w:ascii="Calibri" w:hAnsi="Calibri" w:cs="Calibri"/>
                <w:sz w:val="20"/>
                <w:szCs w:val="20"/>
              </w:rPr>
              <w:t xml:space="preserve">transmission du bilan de compétences par le tuteur d’accueil en fin de période 1, en fin de période 2 et en fin de période 3), et échange avec </w:t>
            </w:r>
            <w:r>
              <w:rPr>
                <w:rFonts w:ascii="Calibri" w:hAnsi="Calibri" w:cs="Calibri"/>
                <w:sz w:val="20"/>
                <w:szCs w:val="20"/>
              </w:rPr>
              <w:t xml:space="preserve">le tuteur</w:t>
            </w:r>
            <w:r>
              <w:rPr>
                <w:rFonts w:ascii="Calibri" w:hAnsi="Calibri" w:cs="Calibri"/>
                <w:sz w:val="20"/>
                <w:szCs w:val="20"/>
              </w:rPr>
              <w:t xml:space="preserve"> d’accueil.</w:t>
            </w:r>
            <w:r>
              <w:rPr>
                <w:rFonts w:ascii="Calibri" w:hAnsi="Calibri" w:cs="Calibri"/>
                <w:sz w:val="20"/>
                <w:szCs w:val="20"/>
                <w:u w:val="single"/>
              </w:rPr>
            </w:r>
            <w:r>
              <w:rPr>
                <w:rFonts w:ascii="Calibri" w:hAnsi="Calibri" w:cs="Calibri"/>
                <w:sz w:val="20"/>
                <w:szCs w:val="20"/>
                <w:u w:val="single"/>
              </w:rPr>
            </w:r>
          </w:p>
          <w:p w14:paraId="60FCB51A" w14:textId="77777777">
            <w:pPr>
              <w:pStyle w:val="937"/>
              <w:pBdr/>
              <w:spacing/>
              <w:ind w:left="0"/>
              <w:jc w:val="both"/>
              <w:rPr>
                <w:rFonts w:ascii="Calibri" w:hAnsi="Calibri" w:cs="Calibri"/>
                <w:sz w:val="20"/>
                <w:szCs w:val="20"/>
              </w:rPr>
            </w:pPr>
            <w:r>
              <w:rPr>
                <w:rFonts w:ascii="Calibri" w:hAnsi="Calibri" w:cs="Calibri"/>
                <w:sz w:val="20"/>
                <w:szCs w:val="20"/>
              </w:rPr>
            </w:r>
            <w:r>
              <w:rPr>
                <w:rFonts w:ascii="Calibri" w:hAnsi="Calibri" w:cs="Calibri"/>
                <w:sz w:val="20"/>
                <w:szCs w:val="20"/>
              </w:rPr>
            </w:r>
            <w:r>
              <w:rPr>
                <w:rFonts w:ascii="Calibri" w:hAnsi="Calibri" w:cs="Calibri"/>
                <w:sz w:val="20"/>
                <w:szCs w:val="20"/>
              </w:rPr>
            </w:r>
          </w:p>
          <w:p w14:paraId="59BC89B9" w14:textId="77777777">
            <w:pPr>
              <w:pStyle w:val="937"/>
              <w:pBdr/>
              <w:spacing/>
              <w:ind w:left="0"/>
              <w:jc w:val="both"/>
              <w:rPr>
                <w:rFonts w:ascii="Calibri" w:hAnsi="Calibri" w:cs="Calibri"/>
                <w:sz w:val="20"/>
                <w:szCs w:val="20"/>
              </w:rPr>
            </w:pPr>
            <w:r>
              <w:rPr>
                <w:rFonts w:ascii="Calibri" w:hAnsi="Calibri" w:cs="Calibri"/>
                <w:sz w:val="20"/>
                <w:szCs w:val="20"/>
              </w:rPr>
              <w:t xml:space="preserve">Au regard des éléments renseignés/transmis par le tuteur d’accueil et des échanges avec le stagiaire qu’il accompagne, le référent </w:t>
            </w:r>
            <w:r>
              <w:rPr>
                <w:rFonts w:ascii="Calibri" w:hAnsi="Calibri" w:cs="Calibri"/>
                <w:sz w:val="20"/>
                <w:szCs w:val="20"/>
                <w:u w:val="single"/>
              </w:rPr>
              <w:t xml:space="preserve">rédige un avis</w:t>
            </w:r>
            <w:r>
              <w:rPr>
                <w:rFonts w:ascii="Calibri" w:hAnsi="Calibri" w:cs="Calibri"/>
                <w:sz w:val="20"/>
                <w:szCs w:val="20"/>
                <w:u w:val="single"/>
              </w:rPr>
              <w:t xml:space="preserve"> synthétique et circonstancié</w:t>
            </w:r>
            <w:r>
              <w:rPr>
                <w:rFonts w:ascii="Calibri" w:hAnsi="Calibri" w:cs="Calibri"/>
                <w:sz w:val="20"/>
                <w:szCs w:val="20"/>
                <w:u w:val="single"/>
              </w:rPr>
              <w:t xml:space="preserve"> en fin de</w:t>
            </w:r>
            <w:r>
              <w:rPr>
                <w:rFonts w:ascii="Calibri" w:hAnsi="Calibri" w:cs="Calibri"/>
                <w:sz w:val="20"/>
                <w:szCs w:val="20"/>
                <w:u w:val="single"/>
              </w:rPr>
              <w:t xml:space="preserve"> M1</w:t>
            </w:r>
            <w:r>
              <w:rPr>
                <w:rFonts w:ascii="Calibri" w:hAnsi="Calibri" w:cs="Calibri"/>
                <w:sz w:val="20"/>
                <w:szCs w:val="20"/>
                <w:u w:val="single"/>
              </w:rPr>
              <w:t xml:space="preserve"> </w:t>
            </w:r>
            <w:r>
              <w:rPr>
                <w:rFonts w:ascii="Calibri" w:hAnsi="Calibri" w:cs="Calibri"/>
                <w:sz w:val="20"/>
                <w:szCs w:val="20"/>
                <w:u w:val="single"/>
              </w:rPr>
              <w:t xml:space="preserve">et avant le jury</w:t>
            </w:r>
            <w:r>
              <w:rPr>
                <w:rFonts w:ascii="Calibri" w:hAnsi="Calibri" w:cs="Calibri"/>
                <w:sz w:val="20"/>
                <w:szCs w:val="20"/>
                <w:u w:val="single"/>
              </w:rPr>
              <w:t xml:space="preserve"> de validation du M1</w:t>
            </w:r>
            <w:r>
              <w:rPr>
                <w:rFonts w:ascii="Calibri" w:hAnsi="Calibri" w:cs="Calibri"/>
                <w:sz w:val="20"/>
                <w:szCs w:val="20"/>
                <w:u w:val="single"/>
              </w:rPr>
              <w:t xml:space="preserve"> </w:t>
            </w:r>
            <w:r>
              <w:rPr>
                <w:rFonts w:ascii="Calibri" w:hAnsi="Calibri" w:cs="Calibri"/>
                <w:sz w:val="20"/>
                <w:szCs w:val="20"/>
              </w:rPr>
              <w:t xml:space="preserve">sur le bilan de compétences. </w:t>
            </w:r>
            <w:r>
              <w:rPr>
                <w:rFonts w:ascii="Calibri" w:hAnsi="Calibri" w:cs="Calibri"/>
                <w:sz w:val="20"/>
                <w:szCs w:val="20"/>
              </w:rPr>
              <w:t xml:space="preserve">Le </w:t>
            </w:r>
            <w:r>
              <w:rPr>
                <w:rFonts w:ascii="Calibri" w:hAnsi="Calibri" w:cs="Calibri"/>
                <w:sz w:val="20"/>
                <w:szCs w:val="20"/>
              </w:rPr>
              <w:t xml:space="preserve">référent</w:t>
            </w:r>
            <w:r>
              <w:rPr>
                <w:rFonts w:ascii="Calibri" w:hAnsi="Calibri" w:cs="Calibri"/>
                <w:sz w:val="20"/>
                <w:szCs w:val="20"/>
              </w:rPr>
              <w:t xml:space="preserve"> INSPÉ transmet l’avis au responsable de </w:t>
            </w:r>
            <w:r>
              <w:rPr>
                <w:rFonts w:ascii="Calibri" w:hAnsi="Calibri" w:cs="Calibri"/>
                <w:sz w:val="20"/>
                <w:szCs w:val="20"/>
              </w:rPr>
              <w:t xml:space="preserve">parcours. </w:t>
            </w:r>
            <w:r>
              <w:rPr>
                <w:rFonts w:ascii="Calibri" w:hAnsi="Calibri" w:cs="Calibri"/>
                <w:sz w:val="20"/>
                <w:szCs w:val="20"/>
              </w:rPr>
            </w:r>
            <w:r>
              <w:rPr>
                <w:rFonts w:ascii="Calibri" w:hAnsi="Calibri" w:cs="Calibri"/>
                <w:sz w:val="20"/>
                <w:szCs w:val="20"/>
              </w:rPr>
            </w:r>
          </w:p>
          <w:p w14:paraId="30FC71E6" w14:textId="77777777">
            <w:pPr>
              <w:pStyle w:val="937"/>
              <w:pBdr/>
              <w:spacing/>
              <w:ind w:left="0"/>
              <w:jc w:val="both"/>
              <w:rPr>
                <w:rFonts w:ascii="Calibri" w:hAnsi="Calibri" w:cs="Calibri"/>
                <w:sz w:val="20"/>
                <w:szCs w:val="20"/>
              </w:rPr>
            </w:pPr>
            <w:r>
              <w:rPr>
                <w:rFonts w:ascii="Calibri" w:hAnsi="Calibri" w:cs="Calibri"/>
                <w:sz w:val="20"/>
                <w:szCs w:val="20"/>
              </w:rPr>
            </w:r>
            <w:r>
              <w:rPr>
                <w:rFonts w:ascii="Calibri" w:hAnsi="Calibri" w:cs="Calibri"/>
                <w:sz w:val="20"/>
                <w:szCs w:val="20"/>
              </w:rPr>
            </w:r>
            <w:r>
              <w:rPr>
                <w:rFonts w:ascii="Calibri" w:hAnsi="Calibri" w:cs="Calibri"/>
                <w:sz w:val="20"/>
                <w:szCs w:val="20"/>
              </w:rPr>
            </w:r>
          </w:p>
        </w:tc>
        <w:tc>
          <w:tcPr>
            <w:tcBorders/>
            <w:tcW w:w="5954" w:type="dxa"/>
          </w:tcPr>
          <w:p w14:paraId="518E9504" w14:textId="0AB4AE10">
            <w:pPr>
              <w:pStyle w:val="937"/>
              <w:numPr>
                <w:ilvl w:val="0"/>
                <w:numId w:val="13"/>
              </w:numPr>
              <w:pBdr/>
              <w:spacing/>
              <w:ind/>
              <w:jc w:val="both"/>
              <w:rPr>
                <w:rFonts w:ascii="Calibri" w:hAnsi="Calibri" w:cs="Calibri"/>
                <w:color w:val="000000" w:themeColor="text1"/>
                <w:sz w:val="20"/>
                <w:szCs w:val="20"/>
              </w:rPr>
            </w:pPr>
            <w:r>
              <w:rPr>
                <w:rFonts w:ascii="Calibri" w:hAnsi="Calibri" w:cs="Calibri"/>
                <w:color w:val="000000" w:themeColor="text1"/>
                <w:sz w:val="20"/>
                <w:szCs w:val="20"/>
              </w:rPr>
              <w:t xml:space="preserve">Sollicité</w:t>
            </w:r>
            <w:r>
              <w:rPr>
                <w:rFonts w:ascii="Calibri" w:hAnsi="Calibri" w:cs="Calibri"/>
                <w:color w:val="000000" w:themeColor="text1"/>
                <w:sz w:val="20"/>
                <w:szCs w:val="20"/>
              </w:rPr>
              <w:t xml:space="preserve"> par le corps d’inspection en lien avec le chef d’établissement</w:t>
            </w:r>
            <w:r>
              <w:rPr>
                <w:rFonts w:ascii="Calibri" w:hAnsi="Calibri" w:cs="Calibri"/>
                <w:color w:val="000000" w:themeColor="text1"/>
                <w:sz w:val="20"/>
                <w:szCs w:val="20"/>
              </w:rPr>
            </w:r>
            <w:r>
              <w:rPr>
                <w:rFonts w:ascii="Calibri" w:hAnsi="Calibri" w:cs="Calibri"/>
                <w:color w:val="000000" w:themeColor="text1"/>
                <w:sz w:val="20"/>
                <w:szCs w:val="20"/>
              </w:rPr>
            </w:r>
          </w:p>
          <w:p w14:paraId="5FAA496A" w14:textId="1261EB5A">
            <w:pPr>
              <w:pStyle w:val="937"/>
              <w:numPr>
                <w:ilvl w:val="0"/>
                <w:numId w:val="13"/>
              </w:numPr>
              <w:pBdr/>
              <w:spacing/>
              <w:ind/>
              <w:jc w:val="both"/>
              <w:rPr>
                <w:rFonts w:ascii="Calibri" w:hAnsi="Calibri" w:cs="Calibri"/>
                <w:color w:val="000000" w:themeColor="text1"/>
                <w:sz w:val="20"/>
                <w:szCs w:val="20"/>
              </w:rPr>
            </w:pPr>
            <w:r>
              <w:rPr>
                <w:rFonts w:ascii="Calibri" w:hAnsi="Calibri" w:cs="Calibri"/>
                <w:color w:val="000000" w:themeColor="text1"/>
                <w:sz w:val="20"/>
                <w:szCs w:val="20"/>
              </w:rPr>
              <w:t xml:space="preserve">Accueil dans l’établissement du binôme</w:t>
            </w:r>
            <w:r>
              <w:rPr>
                <w:rFonts w:ascii="Calibri" w:hAnsi="Calibri" w:cs="Calibri"/>
                <w:color w:val="000000" w:themeColor="text1"/>
                <w:sz w:val="20"/>
                <w:szCs w:val="20"/>
              </w:rPr>
            </w:r>
            <w:r>
              <w:rPr>
                <w:rFonts w:ascii="Calibri" w:hAnsi="Calibri" w:cs="Calibri"/>
                <w:color w:val="000000" w:themeColor="text1"/>
                <w:sz w:val="20"/>
                <w:szCs w:val="20"/>
              </w:rPr>
            </w:r>
          </w:p>
          <w:p w14:paraId="22CF3E94" w14:textId="48E0DA7B">
            <w:pPr>
              <w:pStyle w:val="937"/>
              <w:numPr>
                <w:ilvl w:val="0"/>
                <w:numId w:val="13"/>
              </w:numPr>
              <w:pBdr/>
              <w:spacing/>
              <w:ind/>
              <w:jc w:val="both"/>
              <w:rPr>
                <w:rFonts w:ascii="Calibri" w:hAnsi="Calibri" w:cs="Calibri"/>
                <w:color w:val="000000" w:themeColor="text1"/>
                <w:sz w:val="20"/>
                <w:szCs w:val="20"/>
              </w:rPr>
            </w:pPr>
            <w:r>
              <w:rPr>
                <w:rFonts w:ascii="Calibri" w:hAnsi="Calibri" w:cs="Calibri"/>
                <w:color w:val="000000" w:themeColor="text1"/>
                <w:sz w:val="20"/>
                <w:szCs w:val="20"/>
              </w:rPr>
              <w:t xml:space="preserve">Accompagnement de </w:t>
            </w:r>
            <w:r>
              <w:rPr>
                <w:rFonts w:ascii="Calibri" w:hAnsi="Calibri" w:cs="Calibri"/>
                <w:color w:val="000000" w:themeColor="text1"/>
                <w:sz w:val="20"/>
                <w:szCs w:val="20"/>
              </w:rPr>
              <w:t xml:space="preserve">l</w:t>
            </w:r>
            <w:r>
              <w:rPr>
                <w:rFonts w:ascii="Calibri" w:hAnsi="Calibri" w:cs="Calibri"/>
                <w:color w:val="000000" w:themeColor="text1"/>
                <w:sz w:val="20"/>
                <w:szCs w:val="20"/>
              </w:rPr>
              <w:t xml:space="preserve">’appropriation de ses espaces de travail et de l</w:t>
            </w:r>
            <w:r>
              <w:rPr>
                <w:rFonts w:ascii="Calibri" w:hAnsi="Calibri" w:cs="Calibri"/>
                <w:color w:val="000000" w:themeColor="text1"/>
                <w:sz w:val="20"/>
                <w:szCs w:val="20"/>
              </w:rPr>
              <w:t xml:space="preserve">a</w:t>
            </w:r>
            <w:r>
              <w:rPr>
                <w:rFonts w:ascii="Calibri" w:hAnsi="Calibri" w:cs="Calibri"/>
                <w:color w:val="000000" w:themeColor="text1"/>
                <w:sz w:val="20"/>
                <w:szCs w:val="20"/>
              </w:rPr>
              <w:t xml:space="preserve"> p</w:t>
            </w:r>
            <w:r>
              <w:rPr>
                <w:rFonts w:ascii="Calibri" w:hAnsi="Calibri" w:cs="Calibri"/>
                <w:color w:val="000000" w:themeColor="text1"/>
                <w:sz w:val="20"/>
                <w:szCs w:val="20"/>
              </w:rPr>
              <w:t xml:space="preserve">rise en charge de ses classes par les stagiaires avec </w:t>
            </w:r>
            <w:r>
              <w:rPr>
                <w:rFonts w:ascii="Calibri" w:hAnsi="Calibri" w:cs="Calibri"/>
                <w:color w:val="000000" w:themeColor="text1"/>
                <w:sz w:val="20"/>
                <w:szCs w:val="20"/>
              </w:rPr>
            </w:r>
            <w:r>
              <w:rPr>
                <w:rFonts w:ascii="Calibri" w:hAnsi="Calibri" w:cs="Calibri"/>
                <w:color w:val="000000" w:themeColor="text1"/>
                <w:sz w:val="20"/>
                <w:szCs w:val="20"/>
              </w:rPr>
            </w:r>
          </w:p>
          <w:p w14:paraId="03A069CB" w14:textId="77777777">
            <w:pPr>
              <w:pStyle w:val="937"/>
              <w:pBdr/>
              <w:spacing/>
              <w:ind w:left="360"/>
              <w:jc w:val="both"/>
              <w:rPr>
                <w:rFonts w:ascii="Calibri" w:hAnsi="Calibri" w:cs="Calibri"/>
                <w:color w:val="000000" w:themeColor="text1"/>
                <w:sz w:val="20"/>
                <w:szCs w:val="20"/>
              </w:rPr>
            </w:pPr>
            <w:r>
              <w:rPr>
                <w:rFonts w:ascii="Calibri" w:hAnsi="Calibri" w:cs="Calibri"/>
                <w:color w:val="000000" w:themeColor="text1"/>
                <w:sz w:val="20"/>
                <w:szCs w:val="20"/>
              </w:rPr>
              <w:t xml:space="preserve">- un accompagnement de la maîtrise des savoirs à enseigner, de la conception des séquences et séances et de l’évaluation des apprentissages conduits par les stagiaires</w:t>
            </w:r>
            <w:r>
              <w:rPr>
                <w:rFonts w:ascii="Calibri" w:hAnsi="Calibri" w:cs="Calibri"/>
                <w:color w:val="000000" w:themeColor="text1"/>
                <w:sz w:val="20"/>
                <w:szCs w:val="20"/>
              </w:rPr>
              <w:t xml:space="preserve"> ; </w:t>
            </w:r>
            <w:r>
              <w:rPr>
                <w:rFonts w:ascii="Calibri" w:hAnsi="Calibri" w:cs="Calibri"/>
                <w:color w:val="000000" w:themeColor="text1"/>
                <w:sz w:val="20"/>
                <w:szCs w:val="20"/>
              </w:rPr>
            </w:r>
            <w:r>
              <w:rPr>
                <w:rFonts w:ascii="Calibri" w:hAnsi="Calibri" w:cs="Calibri"/>
                <w:color w:val="000000" w:themeColor="text1"/>
                <w:sz w:val="20"/>
                <w:szCs w:val="20"/>
              </w:rPr>
            </w:r>
          </w:p>
          <w:p w14:paraId="77536681" w14:textId="77777777">
            <w:pPr>
              <w:pStyle w:val="937"/>
              <w:pBdr/>
              <w:spacing/>
              <w:ind w:left="360"/>
              <w:jc w:val="both"/>
              <w:rPr>
                <w:rFonts w:ascii="Calibri" w:hAnsi="Calibri" w:cs="Calibri"/>
                <w:color w:val="000000" w:themeColor="text1"/>
                <w:sz w:val="20"/>
                <w:szCs w:val="20"/>
              </w:rPr>
            </w:pPr>
            <w:r>
              <w:rPr>
                <w:rFonts w:ascii="Calibri" w:hAnsi="Calibri" w:cs="Calibri"/>
                <w:color w:val="000000" w:themeColor="text1"/>
                <w:sz w:val="20"/>
                <w:szCs w:val="20"/>
              </w:rPr>
              <w:t xml:space="preserve">- un accompagnement de la</w:t>
            </w:r>
            <w:r>
              <w:rPr>
                <w:rFonts w:ascii="Calibri" w:hAnsi="Calibri" w:cs="Calibri"/>
                <w:color w:val="000000" w:themeColor="text1"/>
                <w:sz w:val="20"/>
                <w:szCs w:val="20"/>
              </w:rPr>
              <w:t xml:space="preserve"> construction de la </w:t>
            </w:r>
            <w:r>
              <w:rPr>
                <w:rFonts w:ascii="Calibri" w:hAnsi="Calibri" w:cs="Calibri"/>
                <w:color w:val="000000" w:themeColor="text1"/>
                <w:sz w:val="20"/>
                <w:szCs w:val="20"/>
              </w:rPr>
              <w:t xml:space="preserve">posture </w:t>
            </w:r>
            <w:r>
              <w:rPr>
                <w:rFonts w:ascii="Calibri" w:hAnsi="Calibri" w:cs="Calibri"/>
                <w:color w:val="000000" w:themeColor="text1"/>
                <w:sz w:val="20"/>
                <w:szCs w:val="20"/>
              </w:rPr>
              <w:t xml:space="preserve">visant à </w:t>
            </w:r>
            <w:r>
              <w:rPr>
                <w:rFonts w:ascii="Calibri" w:hAnsi="Calibri" w:cs="Calibri"/>
                <w:color w:val="000000" w:themeColor="text1"/>
                <w:sz w:val="20"/>
                <w:szCs w:val="20"/>
              </w:rPr>
              <w:t xml:space="preserve">s’inscrire</w:t>
            </w:r>
            <w:r>
              <w:rPr>
                <w:rFonts w:ascii="Calibri" w:hAnsi="Calibri" w:cs="Calibri"/>
                <w:color w:val="000000" w:themeColor="text1"/>
                <w:sz w:val="20"/>
                <w:szCs w:val="20"/>
              </w:rPr>
              <w:t xml:space="preserve"> et </w:t>
            </w:r>
            <w:r>
              <w:rPr>
                <w:rFonts w:ascii="Calibri" w:hAnsi="Calibri" w:cs="Calibri"/>
                <w:color w:val="000000" w:themeColor="text1"/>
                <w:sz w:val="20"/>
                <w:szCs w:val="20"/>
              </w:rPr>
              <w:t xml:space="preserve">à </w:t>
            </w:r>
            <w:r>
              <w:rPr>
                <w:rFonts w:ascii="Calibri" w:hAnsi="Calibri" w:cs="Calibri"/>
                <w:color w:val="000000" w:themeColor="text1"/>
                <w:sz w:val="20"/>
                <w:szCs w:val="20"/>
              </w:rPr>
              <w:t xml:space="preserve">faire partag</w:t>
            </w:r>
            <w:r>
              <w:rPr>
                <w:rFonts w:ascii="Calibri" w:hAnsi="Calibri" w:cs="Calibri"/>
                <w:color w:val="000000" w:themeColor="text1"/>
                <w:sz w:val="20"/>
                <w:szCs w:val="20"/>
              </w:rPr>
              <w:t xml:space="preserve">er les valeurs de la République.</w:t>
            </w:r>
            <w:r>
              <w:rPr>
                <w:rFonts w:ascii="Calibri" w:hAnsi="Calibri" w:cs="Calibri"/>
                <w:color w:val="000000" w:themeColor="text1"/>
                <w:sz w:val="20"/>
                <w:szCs w:val="20"/>
              </w:rPr>
            </w:r>
            <w:r>
              <w:rPr>
                <w:rFonts w:ascii="Calibri" w:hAnsi="Calibri" w:cs="Calibri"/>
                <w:color w:val="000000" w:themeColor="text1"/>
                <w:sz w:val="20"/>
                <w:szCs w:val="20"/>
              </w:rPr>
            </w:r>
          </w:p>
          <w:p w14:paraId="2AA4B9D3" w14:textId="66BE0848">
            <w:pPr>
              <w:pStyle w:val="937"/>
              <w:pBdr/>
              <w:spacing/>
              <w:ind w:left="360"/>
              <w:jc w:val="both"/>
              <w:rPr>
                <w:rFonts w:ascii="Calibri" w:hAnsi="Calibri" w:cs="Calibri"/>
                <w:color w:val="000000" w:themeColor="text1"/>
                <w:sz w:val="20"/>
                <w:szCs w:val="20"/>
              </w:rPr>
            </w:pPr>
            <w:r>
              <w:rPr>
                <w:rFonts w:ascii="Calibri" w:hAnsi="Calibri" w:cs="Calibri"/>
                <w:color w:val="000000" w:themeColor="text1"/>
                <w:sz w:val="20"/>
                <w:szCs w:val="20"/>
              </w:rPr>
              <w:t xml:space="preserve">Il établit un rapport des activités du stagiaire au cours du stage. </w:t>
            </w:r>
            <w:r>
              <w:rPr>
                <w:rFonts w:ascii="Calibri" w:hAnsi="Calibri" w:cs="Calibri"/>
                <w:color w:val="000000" w:themeColor="text1"/>
                <w:sz w:val="20"/>
                <w:szCs w:val="20"/>
              </w:rPr>
            </w:r>
            <w:r>
              <w:rPr>
                <w:rFonts w:ascii="Calibri" w:hAnsi="Calibri" w:cs="Calibri"/>
                <w:color w:val="000000" w:themeColor="text1"/>
                <w:sz w:val="20"/>
                <w:szCs w:val="20"/>
              </w:rPr>
            </w:r>
          </w:p>
          <w:p w14:paraId="7D9A72D5" w14:textId="77777777">
            <w:pPr>
              <w:pStyle w:val="937"/>
              <w:numPr>
                <w:ilvl w:val="0"/>
                <w:numId w:val="13"/>
              </w:numPr>
              <w:pBdr/>
              <w:spacing/>
              <w:ind/>
              <w:jc w:val="both"/>
              <w:rPr>
                <w:rFonts w:ascii="Calibri" w:hAnsi="Calibri" w:cs="Calibri"/>
                <w:sz w:val="20"/>
                <w:szCs w:val="20"/>
              </w:rPr>
            </w:pPr>
            <w:r>
              <w:rPr>
                <w:rFonts w:ascii="Calibri" w:hAnsi="Calibri" w:cs="Calibri"/>
                <w:color w:val="000000" w:themeColor="text1"/>
                <w:sz w:val="20"/>
                <w:szCs w:val="20"/>
              </w:rPr>
              <w:t xml:space="preserve">Observation des stagiaires et temps d’entretien formalisés</w:t>
            </w:r>
            <w:r>
              <w:rPr>
                <w:rFonts w:ascii="Calibri" w:hAnsi="Calibri" w:cs="Calibri"/>
                <w:color w:val="000000" w:themeColor="text1"/>
                <w:sz w:val="20"/>
                <w:szCs w:val="20"/>
              </w:rPr>
              <w:t xml:space="preserve"> : </w:t>
            </w:r>
            <w:r>
              <w:rPr>
                <w:rFonts w:ascii="Calibri" w:hAnsi="Calibri" w:cs="Calibri"/>
                <w:color w:val="000000" w:themeColor="text1"/>
                <w:sz w:val="20"/>
                <w:szCs w:val="20"/>
              </w:rPr>
              <w:t xml:space="preserve"> </w:t>
            </w:r>
            <w:r>
              <w:rPr>
                <w:rFonts w:ascii="Calibri" w:hAnsi="Calibri" w:cs="Calibri"/>
                <w:sz w:val="20"/>
                <w:szCs w:val="20"/>
              </w:rPr>
            </w:r>
            <w:r>
              <w:rPr>
                <w:rFonts w:ascii="Calibri" w:hAnsi="Calibri" w:cs="Calibri"/>
                <w:sz w:val="20"/>
                <w:szCs w:val="20"/>
              </w:rPr>
            </w:r>
          </w:p>
          <w:p w14:paraId="293456B5" w14:textId="77777777">
            <w:pPr>
              <w:pStyle w:val="937"/>
              <w:pBdr/>
              <w:spacing/>
              <w:ind w:left="360"/>
              <w:jc w:val="both"/>
              <w:rPr>
                <w:rFonts w:ascii="Calibri" w:hAnsi="Calibri" w:cs="Calibri"/>
                <w:sz w:val="20"/>
                <w:szCs w:val="20"/>
              </w:rPr>
            </w:pPr>
            <w:r>
              <w:rPr>
                <w:rFonts w:ascii="Calibri" w:hAnsi="Calibri" w:cs="Calibri"/>
                <w:color w:val="000000" w:themeColor="text1"/>
                <w:sz w:val="20"/>
                <w:szCs w:val="20"/>
              </w:rPr>
              <w:t xml:space="preserve">- </w:t>
            </w:r>
            <w:r>
              <w:rPr>
                <w:rFonts w:ascii="Calibri" w:hAnsi="Calibri" w:cs="Calibri"/>
                <w:color w:val="000000" w:themeColor="text1"/>
                <w:sz w:val="20"/>
                <w:szCs w:val="20"/>
              </w:rPr>
              <w:t xml:space="preserve">L</w:t>
            </w:r>
            <w:r>
              <w:rPr>
                <w:rFonts w:ascii="Calibri" w:hAnsi="Calibri" w:cs="Calibri"/>
                <w:sz w:val="20"/>
                <w:szCs w:val="20"/>
              </w:rPr>
              <w:t xml:space="preserve">es </w:t>
            </w:r>
            <w:r>
              <w:rPr>
                <w:rFonts w:ascii="Calibri" w:hAnsi="Calibri" w:cs="Calibri"/>
                <w:color w:val="000000" w:themeColor="text1"/>
                <w:sz w:val="20"/>
                <w:szCs w:val="20"/>
              </w:rPr>
              <w:t xml:space="preserve">parties de l'activité </w:t>
            </w:r>
            <w:r>
              <w:rPr>
                <w:rFonts w:ascii="Calibri" w:hAnsi="Calibri" w:cs="Calibri"/>
                <w:sz w:val="20"/>
                <w:szCs w:val="20"/>
              </w:rPr>
              <w:t xml:space="preserve">professionnelle à observer en priorité sont préalablement définies, au regard du référentiel, avec </w:t>
            </w:r>
            <w:r>
              <w:rPr>
                <w:rFonts w:ascii="Calibri" w:hAnsi="Calibri" w:cs="Calibri"/>
                <w:sz w:val="20"/>
                <w:szCs w:val="20"/>
              </w:rPr>
              <w:t xml:space="preserve">le stagiaire ; </w:t>
            </w:r>
            <w:r>
              <w:rPr>
                <w:rFonts w:ascii="Calibri" w:hAnsi="Calibri" w:cs="Calibri"/>
                <w:sz w:val="20"/>
                <w:szCs w:val="20"/>
              </w:rPr>
            </w:r>
            <w:r>
              <w:rPr>
                <w:rFonts w:ascii="Calibri" w:hAnsi="Calibri" w:cs="Calibri"/>
                <w:sz w:val="20"/>
                <w:szCs w:val="20"/>
              </w:rPr>
            </w:r>
          </w:p>
          <w:p w14:paraId="57EF2502" w14:textId="77777777">
            <w:pPr>
              <w:pStyle w:val="937"/>
              <w:pBdr/>
              <w:spacing/>
              <w:ind w:left="360"/>
              <w:jc w:val="both"/>
              <w:rPr>
                <w:rFonts w:ascii="Calibri" w:hAnsi="Calibri" w:cs="Calibri"/>
                <w:sz w:val="20"/>
                <w:szCs w:val="20"/>
              </w:rPr>
            </w:pPr>
            <w:r>
              <w:rPr>
                <w:rFonts w:ascii="Calibri" w:hAnsi="Calibri" w:cs="Calibri"/>
                <w:sz w:val="20"/>
                <w:szCs w:val="20"/>
              </w:rPr>
              <w:t xml:space="preserve">-</w:t>
            </w:r>
            <w:r>
              <w:rPr>
                <w:rFonts w:ascii="Calibri" w:hAnsi="Calibri" w:cs="Calibri"/>
                <w:sz w:val="20"/>
                <w:szCs w:val="20"/>
              </w:rPr>
              <w:t xml:space="preserve"> </w:t>
            </w:r>
            <w:r>
              <w:rPr>
                <w:rFonts w:ascii="Calibri" w:hAnsi="Calibri" w:cs="Calibri"/>
                <w:sz w:val="20"/>
                <w:szCs w:val="20"/>
              </w:rPr>
              <w:t xml:space="preserve">Explicitation du retour et des ressources à mobiliser pour transformer son activité</w:t>
            </w:r>
            <w:r>
              <w:rPr>
                <w:rFonts w:ascii="Calibri" w:hAnsi="Calibri" w:cs="Calibri"/>
                <w:sz w:val="20"/>
                <w:szCs w:val="20"/>
              </w:rPr>
              <w:t xml:space="preserve">.</w:t>
            </w:r>
            <w:r>
              <w:rPr>
                <w:rFonts w:ascii="Calibri" w:hAnsi="Calibri" w:cs="Calibri"/>
                <w:sz w:val="20"/>
                <w:szCs w:val="20"/>
              </w:rPr>
            </w:r>
            <w:r>
              <w:rPr>
                <w:rFonts w:ascii="Calibri" w:hAnsi="Calibri" w:cs="Calibri"/>
                <w:sz w:val="20"/>
                <w:szCs w:val="20"/>
              </w:rPr>
            </w:r>
          </w:p>
          <w:p w14:paraId="0C6BB3F8" w14:textId="77777777">
            <w:pPr>
              <w:pStyle w:val="937"/>
              <w:numPr>
                <w:ilvl w:val="0"/>
                <w:numId w:val="13"/>
              </w:numPr>
              <w:pBdr/>
              <w:spacing/>
              <w:ind/>
              <w:jc w:val="both"/>
              <w:rPr>
                <w:rFonts w:ascii="Calibri" w:hAnsi="Calibri" w:cs="Calibri"/>
                <w:sz w:val="20"/>
                <w:szCs w:val="20"/>
              </w:rPr>
            </w:pPr>
            <w:r>
              <w:rPr>
                <w:rFonts w:ascii="Calibri" w:hAnsi="Calibri" w:cs="Calibri"/>
                <w:sz w:val="20"/>
                <w:szCs w:val="20"/>
              </w:rPr>
              <w:t xml:space="preserve">Accompagnement de l’analyse réflexive, du recueil de données, menés par </w:t>
            </w:r>
            <w:r>
              <w:rPr>
                <w:rFonts w:ascii="Calibri" w:hAnsi="Calibri" w:cs="Calibri"/>
                <w:sz w:val="20"/>
                <w:szCs w:val="20"/>
              </w:rPr>
              <w:t xml:space="preserve">le stagiaire</w:t>
            </w:r>
            <w:r>
              <w:rPr>
                <w:rFonts w:ascii="Calibri" w:hAnsi="Calibri" w:cs="Calibri"/>
                <w:sz w:val="20"/>
                <w:szCs w:val="20"/>
              </w:rPr>
              <w:t xml:space="preserve"> sur la pratique professionnelle dans le cadre du travail du mémoire</w:t>
            </w:r>
            <w:r>
              <w:rPr>
                <w:rFonts w:ascii="Calibri" w:hAnsi="Calibri" w:cs="Calibri"/>
                <w:sz w:val="20"/>
                <w:szCs w:val="20"/>
              </w:rPr>
              <w:t xml:space="preserve">. Le travail de mémoire reste dirigé par un tuteur de mémoire (enseignant université).</w:t>
            </w:r>
            <w:r>
              <w:rPr>
                <w:rFonts w:ascii="Calibri" w:hAnsi="Calibri" w:cs="Calibri"/>
                <w:sz w:val="20"/>
                <w:szCs w:val="20"/>
              </w:rPr>
            </w:r>
            <w:r>
              <w:rPr>
                <w:rFonts w:ascii="Calibri" w:hAnsi="Calibri" w:cs="Calibri"/>
                <w:sz w:val="20"/>
                <w:szCs w:val="20"/>
              </w:rPr>
            </w:r>
          </w:p>
          <w:p w14:paraId="1AE3D656" w14:textId="77777777">
            <w:pPr>
              <w:pStyle w:val="937"/>
              <w:numPr>
                <w:ilvl w:val="0"/>
                <w:numId w:val="13"/>
              </w:numPr>
              <w:pBdr/>
              <w:spacing/>
              <w:ind/>
              <w:jc w:val="both"/>
              <w:rPr>
                <w:rFonts w:ascii="Calibri" w:hAnsi="Calibri" w:cs="Calibri"/>
                <w:color w:val="000000" w:themeColor="text1"/>
                <w:sz w:val="20"/>
                <w:szCs w:val="20"/>
              </w:rPr>
            </w:pPr>
            <w:r>
              <w:rPr>
                <w:rFonts w:ascii="Calibri" w:hAnsi="Calibri" w:cs="Calibri"/>
                <w:sz w:val="20"/>
                <w:szCs w:val="20"/>
              </w:rPr>
              <w:t xml:space="preserve">Échange avec le référent </w:t>
            </w:r>
            <w:r>
              <w:rPr>
                <w:rFonts w:ascii="Calibri" w:hAnsi="Calibri" w:cs="Calibri"/>
                <w:sz w:val="20"/>
                <w:szCs w:val="20"/>
              </w:rPr>
              <w:t xml:space="preserve">INSPÉ </w:t>
            </w:r>
            <w:r>
              <w:rPr>
                <w:rFonts w:ascii="Calibri" w:hAnsi="Calibri" w:cs="Calibri"/>
                <w:sz w:val="20"/>
                <w:szCs w:val="20"/>
              </w:rPr>
              <w:t xml:space="preserve">pour que ce dernier puisse renseigner un avis global sur l’année de stage. </w:t>
            </w:r>
            <w:r>
              <w:rPr>
                <w:rFonts w:ascii="Calibri" w:hAnsi="Calibri" w:cs="Calibri"/>
                <w:color w:val="000000" w:themeColor="text1"/>
                <w:sz w:val="20"/>
                <w:szCs w:val="20"/>
              </w:rPr>
            </w:r>
            <w:r>
              <w:rPr>
                <w:rFonts w:ascii="Calibri" w:hAnsi="Calibri" w:cs="Calibri"/>
                <w:color w:val="000000" w:themeColor="text1"/>
                <w:sz w:val="20"/>
                <w:szCs w:val="20"/>
              </w:rPr>
            </w:r>
          </w:p>
          <w:p w14:paraId="31A25F49" w14:textId="77777777">
            <w:pPr>
              <w:pStyle w:val="937"/>
              <w:numPr>
                <w:ilvl w:val="0"/>
                <w:numId w:val="13"/>
              </w:numPr>
              <w:pBdr/>
              <w:spacing/>
              <w:ind/>
              <w:jc w:val="both"/>
              <w:rPr>
                <w:rFonts w:ascii="Calibri" w:hAnsi="Calibri" w:cs="Calibri"/>
                <w:sz w:val="20"/>
                <w:szCs w:val="20"/>
              </w:rPr>
            </w:pPr>
            <w:r>
              <w:rPr>
                <w:rFonts w:ascii="Calibri" w:hAnsi="Calibri" w:cs="Calibri"/>
                <w:sz w:val="20"/>
                <w:szCs w:val="20"/>
              </w:rPr>
              <w:t xml:space="preserve">Renseigne le bilan de compétences en fin de période de stage et prend appui sur ce bi</w:t>
            </w:r>
            <w:r>
              <w:rPr>
                <w:rFonts w:ascii="Calibri" w:hAnsi="Calibri" w:cs="Calibri"/>
                <w:sz w:val="20"/>
                <w:szCs w:val="20"/>
              </w:rPr>
              <w:t xml:space="preserve">lan pour guider le stagiaire dans la construction de ses compétences professionnelles et cibler des axes de progression. Le bilan de compétences est transmis par mail au référent INSPÉ et donne lieu à un entretien d’explicitation avec le stagiaire.  </w:t>
            </w:r>
            <w:r>
              <w:rPr>
                <w:rFonts w:ascii="Calibri" w:hAnsi="Calibri" w:cs="Calibri"/>
                <w:sz w:val="20"/>
                <w:szCs w:val="20"/>
              </w:rPr>
            </w:r>
            <w:r>
              <w:rPr>
                <w:rFonts w:ascii="Calibri" w:hAnsi="Calibri" w:cs="Calibri"/>
                <w:sz w:val="20"/>
                <w:szCs w:val="20"/>
              </w:rPr>
            </w:r>
          </w:p>
          <w:p w14:paraId="3D2E3648" w14:textId="464C8BAB">
            <w:pPr>
              <w:pStyle w:val="937"/>
              <w:numPr>
                <w:ilvl w:val="0"/>
                <w:numId w:val="13"/>
              </w:numPr>
              <w:pBdr/>
              <w:spacing/>
              <w:ind/>
              <w:jc w:val="both"/>
              <w:rPr>
                <w:rFonts w:ascii="Calibri" w:hAnsi="Calibri" w:cs="Calibri"/>
                <w:color w:val="000000" w:themeColor="text1"/>
                <w:sz w:val="20"/>
                <w:szCs w:val="20"/>
              </w:rPr>
            </w:pPr>
            <w:r>
              <w:rPr>
                <w:rFonts w:ascii="Calibri" w:hAnsi="Calibri" w:cs="Calibri"/>
                <w:sz w:val="20"/>
                <w:szCs w:val="20"/>
              </w:rPr>
              <w:t xml:space="preserve">Accueil en deuxième </w:t>
            </w:r>
            <w:r>
              <w:rPr>
                <w:rFonts w:ascii="Calibri" w:hAnsi="Calibri" w:cs="Calibri"/>
                <w:sz w:val="20"/>
                <w:szCs w:val="20"/>
              </w:rPr>
              <w:t xml:space="preserve">période</w:t>
            </w:r>
            <w:r>
              <w:rPr>
                <w:rFonts w:ascii="Calibri" w:hAnsi="Calibri" w:cs="Calibri"/>
                <w:sz w:val="20"/>
                <w:szCs w:val="20"/>
              </w:rPr>
              <w:t xml:space="preserve"> : prise</w:t>
            </w:r>
            <w:r>
              <w:rPr>
                <w:rFonts w:ascii="Calibri" w:hAnsi="Calibri" w:cs="Calibri"/>
                <w:sz w:val="20"/>
                <w:szCs w:val="20"/>
              </w:rPr>
              <w:t xml:space="preserve"> de connaissance du bilan de compétences de 1</w:t>
            </w:r>
            <w:r>
              <w:rPr>
                <w:rFonts w:ascii="Calibri" w:hAnsi="Calibri" w:cs="Calibri"/>
                <w:sz w:val="20"/>
                <w:szCs w:val="20"/>
                <w:vertAlign w:val="superscript"/>
              </w:rPr>
              <w:t xml:space="preserve">ère</w:t>
            </w:r>
            <w:r>
              <w:rPr>
                <w:rFonts w:ascii="Calibri" w:hAnsi="Calibri" w:cs="Calibri"/>
                <w:sz w:val="20"/>
                <w:szCs w:val="20"/>
              </w:rPr>
              <w:t xml:space="preserve"> période renseigné par le 1</w:t>
            </w:r>
            <w:r>
              <w:rPr>
                <w:rFonts w:ascii="Calibri" w:hAnsi="Calibri" w:cs="Calibri"/>
                <w:sz w:val="20"/>
                <w:szCs w:val="20"/>
                <w:vertAlign w:val="superscript"/>
              </w:rPr>
              <w:t xml:space="preserve">er</w:t>
            </w:r>
            <w:r>
              <w:rPr>
                <w:rFonts w:ascii="Calibri" w:hAnsi="Calibri" w:cs="Calibri"/>
                <w:sz w:val="20"/>
                <w:szCs w:val="20"/>
              </w:rPr>
              <w:t xml:space="preserve"> tuteur et présenté par chaque stagiaire et prise</w:t>
            </w:r>
            <w:r>
              <w:rPr>
                <w:rFonts w:ascii="Calibri" w:hAnsi="Calibri" w:cs="Calibri"/>
                <w:sz w:val="20"/>
                <w:szCs w:val="20"/>
              </w:rPr>
              <w:t xml:space="preserve"> en </w:t>
            </w:r>
            <w:r>
              <w:rPr>
                <w:rFonts w:ascii="Calibri" w:hAnsi="Calibri" w:cs="Calibri"/>
                <w:color w:val="000000" w:themeColor="text1"/>
                <w:sz w:val="20"/>
                <w:szCs w:val="20"/>
              </w:rPr>
              <w:t xml:space="preserve">compte des acquisitions et expériences du stagiaire</w:t>
            </w:r>
            <w:r>
              <w:rPr>
                <w:rFonts w:ascii="Calibri" w:hAnsi="Calibri" w:cs="Calibri"/>
                <w:color w:val="000000" w:themeColor="text1"/>
                <w:sz w:val="20"/>
                <w:szCs w:val="20"/>
              </w:rPr>
              <w:t xml:space="preserve">, aide à la définition du projet de développement professionnel (priorités, délais, moyens)</w:t>
            </w:r>
            <w:r>
              <w:rPr>
                <w:rFonts w:ascii="Calibri" w:hAnsi="Calibri" w:cs="Calibri"/>
                <w:color w:val="000000" w:themeColor="text1"/>
                <w:sz w:val="20"/>
                <w:szCs w:val="20"/>
              </w:rPr>
              <w:t xml:space="preserve">.</w:t>
            </w:r>
            <w:r>
              <w:rPr>
                <w:rFonts w:ascii="Calibri" w:hAnsi="Calibri" w:cs="Calibri"/>
                <w:color w:val="000000" w:themeColor="text1"/>
                <w:sz w:val="20"/>
                <w:szCs w:val="20"/>
              </w:rPr>
            </w:r>
            <w:r>
              <w:rPr>
                <w:rFonts w:ascii="Calibri" w:hAnsi="Calibri" w:cs="Calibri"/>
                <w:color w:val="000000" w:themeColor="text1"/>
                <w:sz w:val="20"/>
                <w:szCs w:val="20"/>
              </w:rPr>
            </w:r>
          </w:p>
          <w:p w14:paraId="30E53BED" w14:textId="77777777">
            <w:pPr>
              <w:pStyle w:val="937"/>
              <w:pBdr/>
              <w:spacing/>
              <w:ind w:left="360"/>
              <w:jc w:val="both"/>
              <w:rPr>
                <w:rFonts w:ascii="Calibri" w:hAnsi="Calibri" w:cs="Calibri"/>
                <w:color w:val="000000" w:themeColor="text1"/>
                <w:sz w:val="20"/>
                <w:szCs w:val="20"/>
              </w:rPr>
            </w:pPr>
            <w:r>
              <w:rPr>
                <w:rFonts w:ascii="Calibri" w:hAnsi="Calibri" w:cs="Calibri"/>
                <w:color w:val="000000" w:themeColor="text1"/>
                <w:sz w:val="20"/>
                <w:szCs w:val="20"/>
              </w:rPr>
            </w:r>
            <w:r>
              <w:rPr>
                <w:rFonts w:ascii="Calibri" w:hAnsi="Calibri" w:cs="Calibri"/>
                <w:color w:val="000000" w:themeColor="text1"/>
                <w:sz w:val="20"/>
                <w:szCs w:val="20"/>
              </w:rPr>
            </w:r>
            <w:r>
              <w:rPr>
                <w:rFonts w:ascii="Calibri" w:hAnsi="Calibri" w:cs="Calibri"/>
                <w:color w:val="000000" w:themeColor="text1"/>
                <w:sz w:val="20"/>
                <w:szCs w:val="20"/>
              </w:rPr>
            </w:r>
          </w:p>
        </w:tc>
      </w:tr>
      <w:tr>
        <w:trPr/>
        <w:tc>
          <w:tcPr>
            <w:gridSpan w:val="2"/>
            <w:tcBorders/>
            <w:tcW w:w="10490" w:type="dxa"/>
          </w:tcPr>
          <w:p w14:paraId="79F3B0A7" w14:textId="785525A1">
            <w:pPr>
              <w:pBdr/>
              <w:spacing/>
              <w:ind/>
              <w:jc w:val="both"/>
              <w:rPr>
                <w:rFonts w:ascii="Calibri" w:hAnsi="Calibri" w:cs="Calibri"/>
                <w:color w:val="000000" w:themeColor="text1"/>
                <w:sz w:val="20"/>
                <w:szCs w:val="20"/>
              </w:rPr>
            </w:pPr>
            <w:r>
              <w:rPr>
                <w:rFonts w:ascii="Calibri" w:hAnsi="Calibri" w:cs="Calibri"/>
                <w:color w:val="000000" w:themeColor="text1"/>
                <w:sz w:val="20"/>
                <w:szCs w:val="20"/>
              </w:rPr>
              <w:t xml:space="preserve">Les tuteurs (référent INSP</w:t>
            </w:r>
            <w:r>
              <w:rPr>
                <w:rFonts w:ascii="Calibri" w:hAnsi="Calibri" w:cs="Calibri"/>
                <w:color w:val="000000" w:themeColor="text1"/>
                <w:sz w:val="20"/>
                <w:szCs w:val="20"/>
              </w:rPr>
              <w:t xml:space="preserve">É</w:t>
            </w:r>
            <w:r>
              <w:rPr>
                <w:rFonts w:ascii="Calibri" w:hAnsi="Calibri" w:cs="Calibri"/>
                <w:color w:val="000000" w:themeColor="text1"/>
                <w:sz w:val="20"/>
                <w:szCs w:val="20"/>
              </w:rPr>
              <w:t xml:space="preserve"> / tuteur établissement) dialoguent de manière régulière. L’accompagnement se fait en complémentarité.</w:t>
            </w:r>
            <w:r>
              <w:rPr>
                <w:rFonts w:ascii="Calibri" w:hAnsi="Calibri" w:cs="Calibri"/>
                <w:color w:val="000000" w:themeColor="text1"/>
                <w:sz w:val="20"/>
                <w:szCs w:val="20"/>
              </w:rPr>
            </w:r>
            <w:r>
              <w:rPr>
                <w:rFonts w:ascii="Calibri" w:hAnsi="Calibri" w:cs="Calibri"/>
                <w:color w:val="000000" w:themeColor="text1"/>
                <w:sz w:val="20"/>
                <w:szCs w:val="20"/>
              </w:rPr>
            </w:r>
          </w:p>
          <w:p w14:paraId="4F881FF2" w14:textId="138C3FD8">
            <w:pPr>
              <w:pBdr/>
              <w:spacing/>
              <w:ind/>
              <w:jc w:val="both"/>
              <w:rPr>
                <w:rFonts w:ascii="Calibri" w:hAnsi="Calibri" w:cs="Calibri"/>
                <w:color w:val="000000" w:themeColor="text1"/>
                <w:sz w:val="20"/>
                <w:szCs w:val="20"/>
              </w:rPr>
            </w:pPr>
            <w:r>
              <w:rPr>
                <w:rFonts w:ascii="Calibri" w:hAnsi="Calibri" w:cs="Calibri"/>
                <w:color w:val="000000" w:themeColor="text1"/>
                <w:sz w:val="20"/>
                <w:szCs w:val="20"/>
              </w:rPr>
              <w:t xml:space="preserve">Le stage en première année de master </w:t>
            </w:r>
            <w:r>
              <w:rPr>
                <w:rFonts w:ascii="Calibri" w:hAnsi="Calibri" w:cs="Calibri"/>
                <w:b/>
                <w:bCs/>
                <w:color w:val="000000" w:themeColor="text1"/>
                <w:sz w:val="20"/>
                <w:szCs w:val="20"/>
                <w:u w:val="single"/>
              </w:rPr>
              <w:t xml:space="preserve">ne donne pas lieu à une visite formative.</w:t>
            </w:r>
            <w:r>
              <w:rPr>
                <w:rFonts w:ascii="Calibri" w:hAnsi="Calibri" w:cs="Calibri"/>
                <w:color w:val="000000" w:themeColor="text1"/>
                <w:sz w:val="20"/>
                <w:szCs w:val="20"/>
              </w:rPr>
            </w:r>
            <w:r>
              <w:rPr>
                <w:rFonts w:ascii="Calibri" w:hAnsi="Calibri" w:cs="Calibri"/>
                <w:color w:val="000000" w:themeColor="text1"/>
                <w:sz w:val="20"/>
                <w:szCs w:val="20"/>
              </w:rPr>
            </w:r>
          </w:p>
        </w:tc>
      </w:tr>
    </w:tbl>
    <w:p w14:paraId="653C2CC8" w14:textId="77777777">
      <w:pPr>
        <w:pBdr/>
        <w:spacing/>
        <w:ind/>
        <w:rPr>
          <w:rFonts w:ascii="Helvetica" w:hAnsi="Helvetica" w:cs="Helvetica" w:eastAsiaTheme="minorHAnsi"/>
          <w:lang w:eastAsia="en-US"/>
          <w14:ligatures w14:val="standardContextual"/>
        </w:rPr>
      </w:pPr>
      <w:r>
        <w:rPr>
          <w:rFonts w:ascii="Helvetica" w:hAnsi="Helvetica" w:cs="Helvetica" w:eastAsiaTheme="minorHAnsi"/>
          <w:lang w:eastAsia="en-US"/>
          <w14:ligatures w14:val="standardContextual"/>
        </w:rPr>
      </w:r>
      <w:r>
        <w:rPr>
          <w:rFonts w:ascii="Helvetica" w:hAnsi="Helvetica" w:cs="Helvetica" w:eastAsiaTheme="minorHAnsi"/>
          <w:lang w:eastAsia="en-US"/>
          <w14:ligatures w14:val="standardContextual"/>
        </w:rPr>
      </w:r>
      <w:r>
        <w:rPr>
          <w:rFonts w:ascii="Helvetica" w:hAnsi="Helvetica" w:cs="Helvetica" w:eastAsiaTheme="minorHAnsi"/>
          <w:lang w:eastAsia="en-US"/>
          <w14:ligatures w14:val="standardContextual"/>
        </w:rPr>
      </w:r>
    </w:p>
    <w:p w14:paraId="2128590F" w14:textId="32335323">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ascii="Calibri" w:hAnsi="Calibri" w:cs="Calibri" w:eastAsiaTheme="minorHAnsi"/>
          <w:sz w:val="22"/>
          <w:szCs w:val="22"/>
          <w:lang w:eastAsia="en-US"/>
          <w14:ligatures w14:val="standardContextual"/>
        </w:rPr>
      </w:pPr>
      <w:r>
        <w:rPr>
          <w:rFonts w:ascii="Calibri" w:hAnsi="Calibri" w:cs="Calibri" w:eastAsiaTheme="minorHAnsi"/>
          <w:sz w:val="22"/>
          <w:szCs w:val="22"/>
          <w:lang w:eastAsia="en-US"/>
          <w14:ligatures w14:val="standardContextual"/>
        </w:rPr>
        <w:t xml:space="preserve">Des documents d’accompagne</w:t>
      </w:r>
      <w:r>
        <w:rPr>
          <w:rFonts w:ascii="Calibri" w:hAnsi="Calibri" w:cs="Calibri" w:eastAsiaTheme="minorHAnsi"/>
          <w:color w:val="000000" w:themeColor="text1"/>
          <w:sz w:val="22"/>
          <w:szCs w:val="22"/>
          <w:lang w:eastAsia="en-US"/>
          <w14:ligatures w14:val="standardContextual"/>
        </w:rPr>
        <w:t xml:space="preserve">ment sont </w:t>
      </w:r>
      <w:r>
        <w:rPr>
          <w:rFonts w:ascii="Calibri" w:hAnsi="Calibri" w:cs="Calibri" w:eastAsiaTheme="minorHAnsi"/>
          <w:color w:val="000000" w:themeColor="text1"/>
          <w:sz w:val="22"/>
          <w:szCs w:val="22"/>
          <w:lang w:eastAsia="en-US"/>
          <w14:ligatures w14:val="standardContextual"/>
        </w:rPr>
        <w:t xml:space="preserve">disponibles s</w:t>
      </w:r>
      <w:r>
        <w:rPr>
          <w:rFonts w:ascii="Calibri" w:hAnsi="Calibri" w:cs="Calibri" w:eastAsiaTheme="minorHAnsi"/>
          <w:color w:val="000000" w:themeColor="text1"/>
          <w:sz w:val="22"/>
          <w:szCs w:val="22"/>
          <w:lang w:eastAsia="en-US"/>
          <w14:ligatures w14:val="standardContextual"/>
        </w:rPr>
        <w:t xml:space="preserve">ur la page académique dédiée aux tuteurs à l’adresse </w:t>
      </w:r>
      <w:hyperlink r:id="rId15" w:tooltip="https://www.ac-nancy-metz.fr/je-tutore-124204" w:history="1">
        <w:r>
          <w:rPr>
            <w:rStyle w:val="946"/>
            <w:rFonts w:ascii="Calibri" w:hAnsi="Calibri" w:cs="Calibri" w:eastAsiaTheme="minorHAnsi"/>
            <w:sz w:val="22"/>
            <w:szCs w:val="22"/>
            <w:lang w:eastAsia="en-US"/>
            <w14:ligatures w14:val="standardContextual"/>
          </w:rPr>
          <w:t xml:space="preserve">https://www.ac-nancy-metz.fr/je-tutore-124204</w:t>
        </w:r>
      </w:hyperlink>
      <w:r>
        <w:rPr>
          <w:rFonts w:ascii="Calibri" w:hAnsi="Calibri" w:cs="Calibri" w:eastAsiaTheme="minorHAnsi"/>
          <w:color w:val="4ea72e" w:themeColor="accent6"/>
          <w:sz w:val="22"/>
          <w:szCs w:val="22"/>
          <w:lang w:eastAsia="en-US"/>
          <w14:ligatures w14:val="standardContextual"/>
        </w:rPr>
        <w:t xml:space="preserve"> </w:t>
      </w:r>
      <w:r>
        <w:rPr>
          <w:rFonts w:ascii="Calibri" w:hAnsi="Calibri" w:cs="Calibri" w:eastAsiaTheme="minorHAnsi"/>
          <w:sz w:val="22"/>
          <w:szCs w:val="22"/>
          <w:lang w:eastAsia="en-US"/>
          <w14:ligatures w14:val="standardContextual"/>
        </w:rPr>
        <w:t xml:space="preserve">. Les outils de suivi font apparaître en les illustrant les compétences d’un professionnel entrant dans le métier, compétences que l’élève-stagiaire met en œuvre et dont la construction est nécessairement progressive.</w:t>
      </w: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p>
    <w:p w14:paraId="1A1071E2" w14:textId="77777777">
      <w:pPr>
        <w:pStyle w:val="911"/>
        <w:pBdr/>
        <w:spacing/>
        <w:ind/>
        <w:rPr>
          <w:sz w:val="22"/>
          <w:szCs w:val="22"/>
        </w:rPr>
      </w:pPr>
      <w:r/>
      <w:bookmarkStart w:id="6" w:name="_Toc238633122"/>
      <w:r>
        <w:rPr>
          <w:sz w:val="22"/>
          <w:szCs w:val="22"/>
        </w:rPr>
        <w:t xml:space="preserve">Élève-stagiaire en difficulté</w:t>
      </w:r>
      <w:bookmarkEnd w:id="6"/>
      <w:r>
        <w:rPr>
          <w:sz w:val="22"/>
          <w:szCs w:val="22"/>
        </w:rPr>
        <w:t xml:space="preserve"> </w:t>
      </w:r>
      <w:r>
        <w:rPr>
          <w:sz w:val="22"/>
          <w:szCs w:val="22"/>
        </w:rPr>
      </w:r>
      <w:r>
        <w:rPr>
          <w:sz w:val="22"/>
          <w:szCs w:val="22"/>
        </w:rPr>
      </w:r>
    </w:p>
    <w:p w14:paraId="03ED98F6" w14:textId="77777777">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ascii="Calibri" w:hAnsi="Calibri" w:cs="Calibri" w:eastAsiaTheme="minorHAnsi"/>
          <w:sz w:val="22"/>
          <w:szCs w:val="22"/>
          <w:lang w:eastAsia="en-US"/>
          <w14:ligatures w14:val="standardContextual"/>
        </w:rPr>
      </w:pPr>
      <w:r>
        <w:rPr>
          <w:rFonts w:ascii="Calibri" w:hAnsi="Calibri" w:cs="Calibri" w:eastAsiaTheme="minorHAnsi"/>
          <w:sz w:val="22"/>
          <w:szCs w:val="22"/>
          <w:lang w:eastAsia="en-US"/>
          <w14:ligatures w14:val="standardContextual"/>
        </w:rPr>
        <w:t xml:space="preserve">Si un </w:t>
      </w:r>
      <w:r>
        <w:rPr>
          <w:rFonts w:ascii="Calibri" w:hAnsi="Calibri" w:cs="Calibri" w:eastAsiaTheme="minorHAnsi"/>
          <w:sz w:val="22"/>
          <w:szCs w:val="22"/>
          <w:lang w:eastAsia="en-US"/>
          <w14:ligatures w14:val="standardContextual"/>
        </w:rPr>
        <w:t xml:space="preserve">élève-fonctionnaire </w:t>
      </w:r>
      <w:r>
        <w:rPr>
          <w:rFonts w:ascii="Calibri" w:hAnsi="Calibri" w:cs="Calibri" w:eastAsiaTheme="minorHAnsi"/>
          <w:sz w:val="22"/>
          <w:szCs w:val="22"/>
          <w:lang w:eastAsia="en-US"/>
          <w14:ligatures w14:val="standardContextual"/>
        </w:rPr>
        <w:t xml:space="preserve">présente des difficultés lors de son stage, il est important d’agir tôt et à plusieurs niveaux : </w:t>
      </w: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p>
    <w:p w14:paraId="4D11CF23" w14:textId="77777777">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ascii="Calibri" w:hAnsi="Calibri" w:cs="Calibri" w:eastAsiaTheme="minorHAnsi"/>
          <w:sz w:val="22"/>
          <w:szCs w:val="22"/>
          <w:lang w:eastAsia="en-US"/>
          <w14:ligatures w14:val="standardContextual"/>
        </w:rPr>
      </w:pPr>
      <w:r>
        <w:rPr>
          <w:rFonts w:ascii="Calibri" w:hAnsi="Calibri" w:cs="Calibri" w:eastAsiaTheme="minorHAnsi"/>
          <w:sz w:val="22"/>
          <w:szCs w:val="22"/>
          <w:lang w:eastAsia="en-US"/>
          <w14:ligatures w14:val="standardContextual"/>
        </w:rPr>
        <w:t xml:space="preserve">- au niveau de l’établissement, le tuteur est la première personne ressource. Il peut accompagner le stagiaire dans ses préparations, dans la mise en œuvre en classe, dans la gestion de la classe, dans</w:t>
      </w:r>
      <w:r>
        <w:rPr>
          <w:rFonts w:ascii="Calibri" w:hAnsi="Calibri" w:cs="Calibri" w:eastAsiaTheme="minorHAnsi"/>
          <w:sz w:val="22"/>
          <w:szCs w:val="22"/>
          <w:lang w:eastAsia="en-US"/>
          <w14:ligatures w14:val="standardContextual"/>
        </w:rPr>
        <w:t xml:space="preserve"> </w:t>
      </w:r>
      <w:r>
        <w:rPr>
          <w:rFonts w:ascii="Calibri" w:hAnsi="Calibri" w:cs="Calibri" w:eastAsiaTheme="minorHAnsi"/>
          <w:sz w:val="22"/>
          <w:szCs w:val="22"/>
          <w:lang w:eastAsia="en-US"/>
          <w14:ligatures w14:val="standardContextual"/>
        </w:rPr>
        <w:t xml:space="preserve">l’évaluation des élèves ; l’information devra être partagée avec le chef d’établissement afin que celui-ci puisse être relais auprès des parents en cas de réactions éventuelles. </w:t>
      </w: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p>
    <w:p w14:paraId="3F444D47" w14:textId="77777777">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ascii="Calibri" w:hAnsi="Calibri" w:cs="Calibri" w:eastAsiaTheme="minorHAnsi"/>
          <w:sz w:val="22"/>
          <w:szCs w:val="22"/>
          <w:lang w:eastAsia="en-US"/>
          <w14:ligatures w14:val="standardContextual"/>
        </w:rPr>
      </w:pPr>
      <w:r>
        <w:rPr>
          <w:rFonts w:ascii="Calibri" w:hAnsi="Calibri" w:cs="Calibri" w:eastAsiaTheme="minorHAnsi"/>
          <w:sz w:val="22"/>
          <w:szCs w:val="22"/>
          <w:lang w:eastAsia="en-US"/>
          <w14:ligatures w14:val="standardContextual"/>
        </w:rPr>
        <w:t xml:space="preserve">- au n</w:t>
      </w:r>
      <w:r>
        <w:rPr>
          <w:rFonts w:ascii="Calibri" w:hAnsi="Calibri" w:cs="Calibri" w:eastAsiaTheme="minorHAnsi"/>
          <w:sz w:val="22"/>
          <w:szCs w:val="22"/>
          <w:lang w:eastAsia="en-US"/>
          <w14:ligatures w14:val="standardContextual"/>
        </w:rPr>
        <w:t xml:space="preserve">iveau de l’INSPÉ et du Rectorat, il est nécessaire de prévenir, en cas de problèmes avérés et durables, le responsable de formation, la direction de l’INSPÉ ainsi que les corps d’inspection concernés, à la demande des tuteurs, du chef d’établissement, ou d</w:t>
      </w:r>
      <w:r>
        <w:rPr>
          <w:rFonts w:ascii="Calibri" w:hAnsi="Calibri" w:cs="Calibri" w:eastAsiaTheme="minorHAnsi"/>
          <w:sz w:val="22"/>
          <w:szCs w:val="22"/>
          <w:lang w:eastAsia="en-US"/>
          <w14:ligatures w14:val="standardContextual"/>
        </w:rPr>
        <w:t xml:space="preserve">e l’élève-stagiaire.</w:t>
      </w: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p>
    <w:p w14:paraId="3A557549" w14:textId="77777777">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ascii="Calibri" w:hAnsi="Calibri" w:cs="Calibri" w:eastAsiaTheme="minorHAnsi"/>
          <w:sz w:val="22"/>
          <w:szCs w:val="22"/>
          <w:lang w:eastAsia="en-US"/>
          <w14:ligatures w14:val="standardContextual"/>
        </w:rPr>
      </w:pPr>
      <w:r>
        <w:rPr>
          <w:rFonts w:ascii="Calibri" w:hAnsi="Calibri" w:cs="Calibri" w:eastAsiaTheme="minorHAnsi"/>
          <w:sz w:val="22"/>
          <w:szCs w:val="22"/>
          <w:lang w:eastAsia="en-US"/>
          <w14:ligatures w14:val="standardContextual"/>
        </w:rPr>
        <w:t xml:space="preserve">- des réponses seront apportées sur les temps de formation, lors de</w:t>
      </w:r>
      <w:r>
        <w:rPr>
          <w:rFonts w:ascii="Calibri" w:hAnsi="Calibri" w:cs="Calibri" w:eastAsiaTheme="minorHAnsi"/>
          <w:sz w:val="22"/>
          <w:szCs w:val="22"/>
          <w:lang w:eastAsia="en-US"/>
          <w14:ligatures w14:val="standardContextual"/>
        </w:rPr>
        <w:t xml:space="preserve">s entretiens bi ou tripartites. </w:t>
      </w:r>
      <w:r>
        <w:rPr>
          <w:rFonts w:ascii="Calibri" w:hAnsi="Calibri" w:cs="Calibri" w:eastAsiaTheme="minorHAnsi"/>
          <w:sz w:val="22"/>
          <w:szCs w:val="22"/>
          <w:lang w:eastAsia="en-US"/>
          <w14:ligatures w14:val="standardContextual"/>
        </w:rPr>
        <w:t xml:space="preserve"> </w:t>
      </w: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p>
    <w:p w14:paraId="7B8138D9" w14:textId="77777777">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ascii="Calibri" w:hAnsi="Calibri" w:cs="Calibri" w:eastAsiaTheme="minorHAnsi"/>
          <w:sz w:val="22"/>
          <w:szCs w:val="22"/>
          <w:lang w:eastAsia="en-US"/>
          <w14:ligatures w14:val="standardContextual"/>
        </w:rPr>
      </w:pPr>
      <w:r>
        <w:rPr>
          <w:rFonts w:ascii="Calibri" w:hAnsi="Calibri" w:cs="Calibri" w:eastAsiaTheme="minorHAnsi"/>
          <w:sz w:val="22"/>
          <w:szCs w:val="22"/>
          <w:lang w:eastAsia="en-US"/>
          <w14:ligatures w14:val="standardContextual"/>
        </w:rPr>
        <w:t xml:space="preserve">Ainsi, en fonction du degré et de la nature des difficultés, des actions différenciées et adaptées seront à proposer dans l’accompagnement du stage et dans le temps de formation.</w:t>
      </w: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p>
    <w:p w14:paraId="4FB54AD7" w14:textId="1F75BD88">
      <w:pPr>
        <w:pStyle w:val="911"/>
        <w:pBdr/>
        <w:spacing/>
        <w:ind/>
        <w:rPr>
          <w:sz w:val="22"/>
          <w:szCs w:val="22"/>
        </w:rPr>
      </w:pPr>
      <w:r/>
      <w:bookmarkStart w:id="7" w:name="_Toc238633123"/>
      <w:r>
        <w:rPr>
          <w:sz w:val="22"/>
          <w:szCs w:val="22"/>
        </w:rPr>
        <w:t xml:space="preserve">Élève-stagiaire en réussite</w:t>
      </w:r>
      <w:bookmarkEnd w:id="7"/>
      <w:r>
        <w:rPr>
          <w:sz w:val="22"/>
          <w:szCs w:val="22"/>
        </w:rPr>
        <w:t xml:space="preserve"> </w:t>
      </w:r>
      <w:r>
        <w:rPr>
          <w:sz w:val="22"/>
          <w:szCs w:val="22"/>
        </w:rPr>
      </w:r>
      <w:r>
        <w:rPr>
          <w:sz w:val="22"/>
          <w:szCs w:val="22"/>
        </w:rPr>
      </w:r>
    </w:p>
    <w:p w14:paraId="665857C7" w14:textId="21C22534">
      <w:pPr>
        <w:pBdr/>
        <w:spacing/>
        <w:ind/>
        <w:jc w:val="both"/>
        <w:rPr>
          <w:rFonts w:ascii="Calibri" w:hAnsi="Calibri" w:cs="Calibri"/>
          <w:sz w:val="22"/>
          <w:szCs w:val="22"/>
        </w:rPr>
      </w:pPr>
      <w:r>
        <w:rPr>
          <w:rFonts w:ascii="Calibri" w:hAnsi="Calibri" w:cs="Calibri"/>
          <w:sz w:val="22"/>
          <w:szCs w:val="22"/>
        </w:rPr>
        <w:t xml:space="preserve">Lorsque le stagiaire s’inscrit dans une dynamique de réussite, le tuteur poursuit s</w:t>
      </w:r>
      <w:r>
        <w:rPr>
          <w:rFonts w:ascii="Calibri" w:hAnsi="Calibri" w:cs="Calibri"/>
          <w:sz w:val="22"/>
          <w:szCs w:val="22"/>
        </w:rPr>
        <w:t xml:space="preserve">a mission d’</w:t>
      </w:r>
      <w:r>
        <w:rPr>
          <w:rFonts w:ascii="Calibri" w:hAnsi="Calibri" w:cs="Calibri"/>
          <w:sz w:val="22"/>
          <w:szCs w:val="22"/>
        </w:rPr>
        <w:t xml:space="preserve">accompagnement </w:t>
      </w:r>
      <w:r>
        <w:rPr>
          <w:rFonts w:ascii="Calibri" w:hAnsi="Calibri" w:cs="Calibri"/>
          <w:sz w:val="22"/>
          <w:szCs w:val="22"/>
        </w:rPr>
        <w:t xml:space="preserve">du</w:t>
      </w:r>
      <w:r>
        <w:rPr>
          <w:rFonts w:ascii="Calibri" w:hAnsi="Calibri" w:cs="Calibri"/>
          <w:sz w:val="22"/>
          <w:szCs w:val="22"/>
        </w:rPr>
        <w:t xml:space="preserve"> développement professionnel</w:t>
      </w:r>
      <w:r>
        <w:rPr>
          <w:rFonts w:ascii="Calibri" w:hAnsi="Calibri" w:cs="Calibri"/>
          <w:sz w:val="22"/>
          <w:szCs w:val="22"/>
        </w:rPr>
        <w:t xml:space="preserve"> en </w:t>
      </w:r>
      <w:r>
        <w:rPr>
          <w:rFonts w:ascii="Calibri" w:hAnsi="Calibri" w:cs="Calibri"/>
          <w:sz w:val="22"/>
          <w:szCs w:val="22"/>
        </w:rPr>
        <w:t xml:space="preserve">s’appuyant sur la grille d’évaluation, les objectifs fixés et les échéances définies. Il veille </w:t>
      </w:r>
      <w:r>
        <w:rPr>
          <w:rFonts w:ascii="Calibri" w:hAnsi="Calibri" w:cs="Calibri"/>
          <w:sz w:val="22"/>
          <w:szCs w:val="22"/>
        </w:rPr>
        <w:t xml:space="preserve">avec le stagiaire </w:t>
      </w:r>
      <w:r>
        <w:rPr>
          <w:rFonts w:ascii="Calibri" w:hAnsi="Calibri" w:cs="Calibri"/>
          <w:sz w:val="22"/>
          <w:szCs w:val="22"/>
        </w:rPr>
        <w:t xml:space="preserve">les</w:t>
      </w:r>
      <w:r>
        <w:rPr>
          <w:rFonts w:ascii="Calibri" w:hAnsi="Calibri" w:cs="Calibri"/>
          <w:sz w:val="22"/>
          <w:szCs w:val="22"/>
        </w:rPr>
        <w:t xml:space="preserve"> compétences</w:t>
      </w:r>
      <w:r>
        <w:rPr>
          <w:rFonts w:ascii="Calibri" w:hAnsi="Calibri" w:cs="Calibri"/>
          <w:sz w:val="22"/>
          <w:szCs w:val="22"/>
        </w:rPr>
        <w:t xml:space="preserve"> acquis</w:t>
      </w:r>
      <w:r>
        <w:rPr>
          <w:rFonts w:ascii="Calibri" w:hAnsi="Calibri" w:cs="Calibri"/>
          <w:sz w:val="22"/>
          <w:szCs w:val="22"/>
        </w:rPr>
        <w:t xml:space="preserve">es</w:t>
      </w:r>
      <w:r>
        <w:rPr>
          <w:rFonts w:ascii="Calibri" w:hAnsi="Calibri" w:cs="Calibri"/>
          <w:sz w:val="22"/>
          <w:szCs w:val="22"/>
        </w:rPr>
        <w:t xml:space="preserve">, </w:t>
      </w:r>
      <w:r>
        <w:rPr>
          <w:rFonts w:ascii="Calibri" w:hAnsi="Calibri" w:cs="Calibri"/>
          <w:sz w:val="22"/>
          <w:szCs w:val="22"/>
        </w:rPr>
        <w:t xml:space="preserve">celles qui restent à </w:t>
      </w:r>
      <w:r>
        <w:rPr>
          <w:rFonts w:ascii="Calibri" w:hAnsi="Calibri" w:cs="Calibri"/>
          <w:sz w:val="22"/>
          <w:szCs w:val="22"/>
        </w:rPr>
        <w:t xml:space="preserve">consolider </w:t>
      </w:r>
      <w:r>
        <w:rPr>
          <w:rFonts w:ascii="Calibri" w:hAnsi="Calibri" w:cs="Calibri"/>
          <w:sz w:val="22"/>
          <w:szCs w:val="22"/>
        </w:rPr>
        <w:t xml:space="preserve">et les nouveaux </w:t>
      </w:r>
      <w:r>
        <w:rPr>
          <w:rFonts w:ascii="Calibri" w:hAnsi="Calibri" w:cs="Calibri"/>
          <w:sz w:val="22"/>
          <w:szCs w:val="22"/>
        </w:rPr>
        <w:t xml:space="preserve">objectifs de progression.</w:t>
      </w:r>
      <w:r>
        <w:rPr>
          <w:rFonts w:ascii="Calibri" w:hAnsi="Calibri" w:cs="Calibri"/>
          <w:sz w:val="22"/>
          <w:szCs w:val="22"/>
        </w:rPr>
        <w:t xml:space="preserve"> Les temps d’entretien permettent également de mettre en perspective les expériences de terrain, de réinvestir les apports de la formation, et d’accompagner progressivement le stagiaire vers davantage d’autonomie professionnelle. Il </w:t>
      </w:r>
      <w:r>
        <w:rPr>
          <w:rFonts w:ascii="Calibri" w:hAnsi="Calibri" w:cs="Calibri"/>
          <w:sz w:val="22"/>
          <w:szCs w:val="22"/>
        </w:rPr>
        <w:t xml:space="preserve">s’agit progressivement de favoriser sa capacité à analyser ses pratiques, à identifier lui-même ses besoins de développement professionnel et à construire des réponses adaptées.</w:t>
      </w:r>
      <w:r>
        <w:rPr>
          <w:rFonts w:ascii="Calibri" w:hAnsi="Calibri" w:cs="Calibri"/>
          <w:sz w:val="22"/>
          <w:szCs w:val="22"/>
        </w:rPr>
      </w:r>
      <w:r>
        <w:rPr>
          <w:rFonts w:ascii="Calibri" w:hAnsi="Calibri" w:cs="Calibri"/>
          <w:sz w:val="22"/>
          <w:szCs w:val="22"/>
        </w:rPr>
      </w:r>
    </w:p>
    <w:p w14:paraId="1A5C9CEC" w14:textId="29A7145F">
      <w:pPr>
        <w:pStyle w:val="910"/>
        <w:pBdr/>
        <w:spacing/>
        <w:ind/>
        <w:rPr>
          <w:sz w:val="24"/>
          <w:szCs w:val="24"/>
        </w:rPr>
      </w:pPr>
      <w:r/>
      <w:bookmarkStart w:id="8" w:name="_Toc238633124"/>
      <w:r>
        <w:rPr>
          <w:sz w:val="24"/>
          <w:szCs w:val="24"/>
        </w:rPr>
        <w:t xml:space="preserve">Modalités du stage</w:t>
      </w:r>
      <w:bookmarkEnd w:id="8"/>
      <w:r>
        <w:rPr>
          <w:sz w:val="24"/>
          <w:szCs w:val="24"/>
        </w:rPr>
      </w:r>
      <w:r>
        <w:rPr>
          <w:sz w:val="24"/>
          <w:szCs w:val="24"/>
        </w:rPr>
      </w:r>
    </w:p>
    <w:p w14:paraId="40A2801E" w14:textId="4351209A">
      <w:pPr>
        <w:pStyle w:val="911"/>
        <w:pBdr/>
        <w:spacing/>
        <w:ind/>
        <w:rPr>
          <w:sz w:val="22"/>
          <w:szCs w:val="22"/>
        </w:rPr>
      </w:pPr>
      <w:r/>
      <w:bookmarkStart w:id="9" w:name="_Toc238633125"/>
      <w:r>
        <w:rPr>
          <w:sz w:val="22"/>
          <w:szCs w:val="22"/>
        </w:rPr>
        <w:t xml:space="preserve">Périodes de stage</w:t>
      </w:r>
      <w:bookmarkEnd w:id="9"/>
      <w:r>
        <w:rPr>
          <w:sz w:val="22"/>
          <w:szCs w:val="22"/>
        </w:rPr>
      </w:r>
      <w:r>
        <w:rPr>
          <w:sz w:val="22"/>
          <w:szCs w:val="22"/>
        </w:rPr>
      </w:r>
    </w:p>
    <w:p w14:paraId="62E3E999" w14:textId="0ED29B75">
      <w:pPr>
        <w:pBdr/>
        <w:spacing w:after="20" w:line="259" w:lineRule="auto"/>
        <w:ind/>
        <w:contextualSpacing w:val="true"/>
        <w:jc w:val="both"/>
        <w:rPr>
          <w:rFonts w:ascii="Calibri" w:hAnsi="Calibri" w:cs="Calibri"/>
          <w:sz w:val="22"/>
          <w:szCs w:val="22"/>
        </w:rPr>
      </w:pPr>
      <w:r>
        <w:rPr>
          <w:rFonts w:ascii="Calibri" w:hAnsi="Calibri" w:cs="Calibri"/>
          <w:sz w:val="22"/>
          <w:szCs w:val="22"/>
        </w:rPr>
        <w:t xml:space="preserve">Le stage se déroule sur trois périodes : </w:t>
      </w:r>
      <w:r>
        <w:rPr>
          <w:rFonts w:ascii="Calibri" w:hAnsi="Calibri" w:cs="Calibri"/>
          <w:sz w:val="22"/>
          <w:szCs w:val="22"/>
        </w:rPr>
      </w:r>
      <w:r>
        <w:rPr>
          <w:rFonts w:ascii="Calibri" w:hAnsi="Calibri" w:cs="Calibri"/>
          <w:sz w:val="22"/>
          <w:szCs w:val="22"/>
        </w:rPr>
      </w:r>
    </w:p>
    <w:p w14:paraId="4135E6B5">
      <w:pPr>
        <w:numPr>
          <w:ilvl w:val="0"/>
          <w:numId w:val="15"/>
        </w:numPr>
        <w:pBdr>
          <w:top w:val="none" w:color="000000" w:sz="4" w:space="0"/>
          <w:left w:val="none" w:color="000000" w:sz="4" w:space="0"/>
          <w:bottom w:val="none" w:color="000000" w:sz="4" w:space="0"/>
          <w:right w:val="none" w:color="000000" w:sz="4" w:space="0"/>
        </w:pBdr>
        <w:spacing w:after="20" w:before="0" w:line="257" w:lineRule="auto"/>
        <w:ind/>
        <w:jc w:val="both"/>
        <w:rPr/>
      </w:pPr>
      <w:r>
        <w:rPr>
          <w:rFonts w:ascii="Calibri" w:hAnsi="Calibri" w:eastAsia="Calibri" w:cs="Calibri"/>
          <w:color w:val="000000"/>
          <w:sz w:val="22"/>
        </w:rPr>
        <w:t xml:space="preserve">période 1 :  du 28/09/2026 au 16/10/2026, premier berceau d’accueil ; </w:t>
      </w:r>
      <w:r/>
    </w:p>
    <w:p w14:paraId="4E57B6B2">
      <w:pPr>
        <w:numPr>
          <w:ilvl w:val="0"/>
          <w:numId w:val="15"/>
        </w:numPr>
        <w:pBdr>
          <w:top w:val="none" w:color="000000" w:sz="4" w:space="0"/>
          <w:left w:val="none" w:color="000000" w:sz="4" w:space="0"/>
          <w:bottom w:val="none" w:color="000000" w:sz="4" w:space="0"/>
          <w:right w:val="none" w:color="000000" w:sz="4" w:space="0"/>
        </w:pBdr>
        <w:spacing w:line="257" w:lineRule="auto"/>
        <w:ind/>
        <w:jc w:val="both"/>
        <w:rPr/>
      </w:pPr>
      <w:r>
        <w:rPr>
          <w:rFonts w:ascii="Calibri" w:hAnsi="Calibri" w:eastAsia="Calibri" w:cs="Calibri"/>
          <w:color w:val="000000"/>
          <w:sz w:val="22"/>
        </w:rPr>
        <w:t xml:space="preserve">période 2 :  du 11/01/2027 au 05/02/2027, deuxième berceau d’accueil.</w:t>
      </w:r>
      <w:r/>
    </w:p>
    <w:p w14:paraId="1DF73BF3">
      <w:pPr>
        <w:numPr>
          <w:ilvl w:val="0"/>
          <w:numId w:val="15"/>
        </w:numPr>
        <w:pBdr>
          <w:top w:val="none" w:color="000000" w:sz="4" w:space="0"/>
          <w:left w:val="none" w:color="000000" w:sz="4" w:space="0"/>
          <w:bottom w:val="none" w:color="000000" w:sz="4" w:space="0"/>
          <w:right w:val="none" w:color="000000" w:sz="4" w:space="0"/>
        </w:pBdr>
        <w:spacing w:line="257" w:lineRule="auto"/>
        <w:ind/>
        <w:jc w:val="both"/>
        <w:rPr/>
      </w:pPr>
      <w:r>
        <w:rPr>
          <w:rFonts w:ascii="Calibri" w:hAnsi="Calibri" w:eastAsia="Calibri" w:cs="Calibri"/>
          <w:color w:val="000000"/>
          <w:sz w:val="22"/>
        </w:rPr>
        <w:t xml:space="preserve">Période 3 : du 15/03/2027 au 09/04/2027, même berceau qu’en période 2. </w:t>
      </w:r>
      <w:r>
        <w:rPr>
          <w:sz w:val="24"/>
        </w:rPr>
      </w:r>
      <w:r/>
    </w:p>
    <w:p w14:paraId="38C51077">
      <w:pPr>
        <w:pBdr>
          <w:top w:val="none" w:color="000000" w:sz="4" w:space="0"/>
          <w:left w:val="none" w:color="000000" w:sz="4" w:space="0"/>
          <w:bottom w:val="none" w:color="000000" w:sz="4" w:space="0"/>
          <w:right w:val="none" w:color="000000" w:sz="4" w:space="0"/>
        </w:pBdr>
        <w:spacing w:line="257" w:lineRule="auto"/>
        <w:ind w:firstLine="0" w:left="0"/>
        <w:jc w:val="both"/>
        <w:rPr>
          <w:sz w:val="24"/>
          <w:szCs w:val="24"/>
        </w:rPr>
      </w:pPr>
      <w:r>
        <w:rPr>
          <w:rFonts w:ascii="Calibri" w:hAnsi="Calibri" w:eastAsia="Calibri" w:cs="Calibri"/>
          <w:color w:val="000000"/>
          <w:sz w:val="22"/>
          <w:highlight w:val="none"/>
        </w:rPr>
      </w:r>
      <w:r>
        <w:rPr>
          <w:rFonts w:ascii="Calibri" w:hAnsi="Calibri" w:eastAsia="Calibri" w:cs="Calibri"/>
          <w:color w:val="000000"/>
          <w:sz w:val="22"/>
          <w:highlight w:val="none"/>
        </w:rPr>
      </w:r>
      <w:r>
        <w:rPr>
          <w:sz w:val="24"/>
          <w:szCs w:val="24"/>
        </w:rPr>
      </w:r>
    </w:p>
    <w:p w14:paraId="69A307D0" w14:textId="77777777">
      <w:pPr>
        <w:pBdr/>
        <w:spacing w:after="20" w:line="259" w:lineRule="auto"/>
        <w:ind/>
        <w:contextualSpacing w:val="true"/>
        <w:jc w:val="both"/>
        <w:rPr>
          <w:rFonts w:ascii="Calibri" w:hAnsi="Calibri" w:cs="Calibri"/>
          <w:sz w:val="22"/>
          <w:szCs w:val="22"/>
        </w:rPr>
      </w:pPr>
      <w:r>
        <w:rPr>
          <w:rFonts w:ascii="Calibri" w:hAnsi="Calibri" w:cs="Calibri"/>
          <w:sz w:val="22"/>
          <w:szCs w:val="22"/>
        </w:rPr>
        <w:t xml:space="preserve">Le stage s’effectue en binôme sauf cas très particulier.</w:t>
      </w:r>
      <w:r>
        <w:rPr>
          <w:rFonts w:ascii="Calibri" w:hAnsi="Calibri" w:cs="Calibri"/>
          <w:sz w:val="22"/>
          <w:szCs w:val="22"/>
        </w:rPr>
      </w:r>
      <w:r>
        <w:rPr>
          <w:rFonts w:ascii="Calibri" w:hAnsi="Calibri" w:cs="Calibri"/>
          <w:sz w:val="22"/>
          <w:szCs w:val="22"/>
        </w:rPr>
      </w:r>
    </w:p>
    <w:p w14:paraId="2E6F962C" w14:textId="5830008A">
      <w:pPr>
        <w:pBdr/>
        <w:spacing w:after="20" w:line="259" w:lineRule="auto"/>
        <w:ind/>
        <w:contextualSpacing w:val="true"/>
        <w:jc w:val="both"/>
        <w:rPr>
          <w:rFonts w:ascii="Calibri" w:hAnsi="Calibri" w:cs="Calibri"/>
          <w:sz w:val="22"/>
          <w:szCs w:val="22"/>
        </w:rPr>
      </w:pPr>
      <w:r>
        <w:rPr>
          <w:rFonts w:ascii="Calibri" w:hAnsi="Calibri" w:cs="Calibri"/>
          <w:sz w:val="22"/>
          <w:szCs w:val="22"/>
        </w:rPr>
        <w:t xml:space="preserve">Une permutation s’effectue après la période 1. Chaque tuteur accueille ainsi deux binômes : un </w:t>
      </w:r>
      <w:r>
        <w:rPr>
          <w:rFonts w:ascii="Calibri" w:hAnsi="Calibri" w:cs="Calibri"/>
          <w:sz w:val="22"/>
          <w:szCs w:val="22"/>
        </w:rPr>
        <w:t xml:space="preserve">binôme</w:t>
      </w:r>
      <w:r>
        <w:rPr>
          <w:rFonts w:ascii="Calibri" w:hAnsi="Calibri" w:cs="Calibri"/>
          <w:sz w:val="22"/>
          <w:szCs w:val="22"/>
        </w:rPr>
        <w:t xml:space="preserve"> en période 1, un</w:t>
      </w:r>
      <w:r>
        <w:rPr>
          <w:rFonts w:ascii="Calibri" w:hAnsi="Calibri" w:cs="Calibri"/>
          <w:sz w:val="22"/>
          <w:szCs w:val="22"/>
        </w:rPr>
        <w:t xml:space="preserve"> second binôme</w:t>
      </w:r>
      <w:r>
        <w:rPr>
          <w:rFonts w:ascii="Calibri" w:hAnsi="Calibri" w:cs="Calibri"/>
          <w:sz w:val="22"/>
          <w:szCs w:val="22"/>
          <w:vertAlign w:val="superscript"/>
        </w:rPr>
        <w:t xml:space="preserve"> </w:t>
      </w:r>
      <w:r>
        <w:rPr>
          <w:rFonts w:ascii="Calibri" w:hAnsi="Calibri" w:cs="Calibri"/>
          <w:sz w:val="22"/>
          <w:szCs w:val="22"/>
        </w:rPr>
        <w:t xml:space="preserve">en période 2</w:t>
      </w:r>
      <w:r>
        <w:rPr>
          <w:rFonts w:ascii="Calibri" w:hAnsi="Calibri" w:cs="Calibri"/>
          <w:sz w:val="22"/>
          <w:szCs w:val="22"/>
        </w:rPr>
        <w:t xml:space="preserve"> et </w:t>
      </w:r>
      <w:r>
        <w:rPr>
          <w:rFonts w:ascii="Calibri" w:hAnsi="Calibri" w:cs="Calibri"/>
          <w:sz w:val="22"/>
          <w:szCs w:val="22"/>
        </w:rPr>
        <w:t xml:space="preserve">3</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53436B33" w14:textId="02299BDE">
      <w:pPr>
        <w:pBdr/>
        <w:spacing/>
        <w:ind/>
        <w:jc w:val="both"/>
        <w:rPr>
          <w:rFonts w:ascii="Calibri" w:hAnsi="Calibri" w:cs="Calibri"/>
          <w:sz w:val="22"/>
          <w:szCs w:val="22"/>
        </w:rPr>
      </w:pPr>
      <w:r>
        <w:rPr>
          <w:rFonts w:ascii="Calibri" w:hAnsi="Calibri" w:cs="Calibri"/>
          <w:sz w:val="22"/>
          <w:szCs w:val="22"/>
        </w:rPr>
        <w:t xml:space="preserve">Les élèves-stagiaires sont </w:t>
      </w:r>
      <w:r>
        <w:rPr>
          <w:rFonts w:ascii="Calibri" w:hAnsi="Calibri" w:cs="Calibri"/>
          <w:bCs/>
          <w:sz w:val="22"/>
          <w:szCs w:val="22"/>
        </w:rPr>
        <w:t xml:space="preserve">en pratique accompagnée :</w:t>
      </w:r>
      <w:r>
        <w:rPr>
          <w:rFonts w:ascii="Calibri" w:hAnsi="Calibri" w:cs="Calibri"/>
          <w:b/>
          <w:sz w:val="22"/>
          <w:szCs w:val="22"/>
        </w:rPr>
        <w:t xml:space="preserve"> </w:t>
      </w:r>
      <w:r>
        <w:rPr>
          <w:rFonts w:ascii="Calibri" w:hAnsi="Calibri" w:cs="Calibri"/>
          <w:sz w:val="22"/>
          <w:szCs w:val="22"/>
        </w:rPr>
        <w:t xml:space="preserve">cela correspond à une prise en charge progressive des classes en face à face pédagogique sous la responsabilité du tuteur</w:t>
      </w:r>
      <w:r>
        <w:rPr>
          <w:rFonts w:ascii="Calibri" w:hAnsi="Calibri" w:cs="Calibri"/>
          <w:sz w:val="22"/>
          <w:szCs w:val="22"/>
        </w:rPr>
        <w:t xml:space="preserve">.</w:t>
      </w:r>
      <w:r>
        <w:rPr>
          <w:rFonts w:ascii="Calibri" w:hAnsi="Calibri" w:eastAsia="Calibri" w:cs="Calibri"/>
          <w:sz w:val="22"/>
          <w:szCs w:val="22"/>
        </w:rPr>
        <w:t xml:space="preserve"> L</w:t>
      </w:r>
      <w:r>
        <w:rPr>
          <w:rFonts w:ascii="Calibri" w:hAnsi="Calibri" w:eastAsia="Calibri" w:cs="Calibri"/>
          <w:sz w:val="22"/>
          <w:szCs w:val="22"/>
        </w:rPr>
        <w:t xml:space="preserve">es </w:t>
      </w:r>
      <w:r>
        <w:rPr>
          <w:rFonts w:ascii="Calibri" w:hAnsi="Calibri" w:cs="Calibri"/>
          <w:sz w:val="22"/>
          <w:szCs w:val="22"/>
        </w:rPr>
        <w:t xml:space="preserve">modalités sont plurielles : co-construction, </w:t>
      </w:r>
      <w:r>
        <w:rPr>
          <w:rFonts w:ascii="Calibri" w:hAnsi="Calibri" w:cs="Calibri"/>
          <w:sz w:val="22"/>
          <w:szCs w:val="22"/>
        </w:rPr>
        <w:t xml:space="preserve">coanimation</w:t>
      </w:r>
      <w:r>
        <w:rPr>
          <w:rFonts w:ascii="Calibri" w:hAnsi="Calibri" w:cs="Calibri"/>
          <w:sz w:val="22"/>
          <w:szCs w:val="22"/>
        </w:rPr>
        <w:t xml:space="preserve">, responsabilité de groupes dans la classe, responsabilité pédagogique complète en présence du tuteur.</w:t>
      </w:r>
      <w:r>
        <w:rPr>
          <w:rFonts w:ascii="Calibri" w:hAnsi="Calibri" w:cs="Calibri"/>
          <w:sz w:val="22"/>
          <w:szCs w:val="22"/>
        </w:rPr>
        <w:t xml:space="preserve"> Le stagiaire est amené, progressivement, à une prise en charge complète. </w:t>
      </w:r>
      <w:r>
        <w:rPr>
          <w:rFonts w:ascii="Calibri" w:hAnsi="Calibri" w:cs="Calibri"/>
          <w:sz w:val="22"/>
          <w:szCs w:val="22"/>
        </w:rPr>
      </w:r>
      <w:r>
        <w:rPr>
          <w:rFonts w:ascii="Calibri" w:hAnsi="Calibri" w:cs="Calibri"/>
          <w:sz w:val="22"/>
          <w:szCs w:val="22"/>
        </w:rPr>
      </w:r>
    </w:p>
    <w:p w14:paraId="63B471BB" w14:textId="77CC9D5A">
      <w:pPr>
        <w:pBdr/>
        <w:spacing w:after="20" w:line="259" w:lineRule="auto"/>
        <w:ind/>
        <w:contextualSpacing w:val="true"/>
        <w:jc w:val="both"/>
        <w:rPr>
          <w:rFonts w:ascii="Calibri" w:hAnsi="Calibri" w:cs="Calibri"/>
          <w:sz w:val="22"/>
          <w:szCs w:val="22"/>
        </w:rPr>
      </w:pPr>
      <w:r>
        <w:rPr>
          <w:rFonts w:ascii="Calibri" w:hAnsi="Calibri" w:cs="Calibri"/>
          <w:sz w:val="22"/>
          <w:szCs w:val="22"/>
        </w:rPr>
        <w:t xml:space="preserve">Les stagiaires </w:t>
      </w:r>
      <w:r>
        <w:rPr>
          <w:rFonts w:ascii="Calibri" w:hAnsi="Calibri" w:cs="Calibri"/>
          <w:sz w:val="22"/>
          <w:szCs w:val="22"/>
        </w:rPr>
        <w:t xml:space="preserve">participent aux différentes actions qui relèvent du métier d’enseignant : réunions d’équipes pédagogiques, projets dans l’établissement, conseils, réunions parents-professeurs.</w:t>
      </w:r>
      <w:r>
        <w:rPr>
          <w:rFonts w:ascii="Calibri" w:hAnsi="Calibri" w:cs="Calibri"/>
          <w:sz w:val="22"/>
          <w:szCs w:val="22"/>
        </w:rPr>
      </w:r>
      <w:r>
        <w:rPr>
          <w:rFonts w:ascii="Calibri" w:hAnsi="Calibri" w:cs="Calibri"/>
          <w:sz w:val="22"/>
          <w:szCs w:val="22"/>
        </w:rPr>
      </w:r>
    </w:p>
    <w:p w14:paraId="55406500" w14:textId="77777777">
      <w:pPr>
        <w:pBdr/>
        <w:spacing/>
        <w:ind/>
        <w:rPr>
          <w:rFonts w:ascii="Calibri" w:hAnsi="Calibri" w:cs="Calibri"/>
          <w:i/>
          <w:iCs/>
          <w:color w:val="156082" w:themeColor="accent1"/>
          <w:sz w:val="22"/>
          <w:szCs w:val="22"/>
        </w:rPr>
      </w:pPr>
      <w:r>
        <w:rPr>
          <w:rFonts w:ascii="Calibri" w:hAnsi="Calibri" w:cs="Calibri"/>
          <w:i/>
          <w:iCs/>
          <w:color w:val="156082" w:themeColor="accent1"/>
          <w:sz w:val="22"/>
          <w:szCs w:val="22"/>
        </w:rPr>
      </w:r>
      <w:r>
        <w:rPr>
          <w:rFonts w:ascii="Calibri" w:hAnsi="Calibri" w:cs="Calibri"/>
          <w:i/>
          <w:iCs/>
          <w:color w:val="156082" w:themeColor="accent1"/>
          <w:sz w:val="22"/>
          <w:szCs w:val="22"/>
        </w:rPr>
      </w:r>
      <w:r>
        <w:rPr>
          <w:rFonts w:ascii="Calibri" w:hAnsi="Calibri" w:cs="Calibri"/>
          <w:i/>
          <w:iCs/>
          <w:color w:val="156082" w:themeColor="accent1"/>
          <w:sz w:val="22"/>
          <w:szCs w:val="22"/>
        </w:rPr>
      </w:r>
    </w:p>
    <w:p w14:paraId="599182B5" w14:textId="3C95ADFC">
      <w:pPr>
        <w:pStyle w:val="911"/>
        <w:pBdr/>
        <w:spacing/>
        <w:ind/>
        <w:rPr>
          <w:sz w:val="22"/>
          <w:szCs w:val="22"/>
        </w:rPr>
      </w:pPr>
      <w:r/>
      <w:bookmarkStart w:id="10" w:name="_Toc238633126"/>
      <w:r>
        <w:rPr>
          <w:sz w:val="22"/>
          <w:szCs w:val="22"/>
        </w:rPr>
        <w:t xml:space="preserve">Progression</w:t>
      </w:r>
      <w:r>
        <w:rPr>
          <w:sz w:val="22"/>
          <w:szCs w:val="22"/>
        </w:rPr>
        <w:t xml:space="preserve"> attendue </w:t>
      </w:r>
      <w:r>
        <w:rPr>
          <w:sz w:val="22"/>
          <w:szCs w:val="22"/>
        </w:rPr>
        <w:t xml:space="preserve">en stage</w:t>
      </w:r>
      <w:bookmarkEnd w:id="10"/>
      <w:r>
        <w:rPr>
          <w:sz w:val="22"/>
          <w:szCs w:val="22"/>
        </w:rPr>
      </w:r>
      <w:r>
        <w:rPr>
          <w:sz w:val="22"/>
          <w:szCs w:val="22"/>
        </w:rPr>
      </w:r>
    </w:p>
    <w:tbl>
      <w:tblPr>
        <w:tblStyle w:val="945"/>
        <w:tblInd w:w="-147" w:type="dxa"/>
        <w:tblW w:w="0" w:type="auto"/>
        <w:tblBorders/>
        <w:tblLook w:val="04A0" w:firstRow="1" w:lastRow="0" w:firstColumn="1" w:lastColumn="0" w:noHBand="0" w:noVBand="1"/>
      </w:tblPr>
      <w:tblGrid>
        <w:gridCol w:w="1418"/>
        <w:gridCol w:w="3996"/>
        <w:gridCol w:w="5183"/>
      </w:tblGrid>
      <w:tr>
        <w:trPr/>
        <w:tc>
          <w:tcPr>
            <w:tcBorders/>
            <w:tcW w:w="1418" w:type="dxa"/>
          </w:tcPr>
          <w:p w14:paraId="3E5039E3" w14:textId="77777777">
            <w:pPr>
              <w:pBdr/>
              <w:spacing/>
              <w:ind/>
              <w:jc w:val="center"/>
              <w:rPr>
                <w:rFonts w:ascii="Calibri" w:hAnsi="Calibri" w:cs="Calibri"/>
                <w:color w:val="000000"/>
                <w:sz w:val="20"/>
                <w:szCs w:val="20"/>
              </w:rPr>
            </w:pPr>
            <w:r>
              <w:rPr>
                <w:rFonts w:ascii="Calibri" w:hAnsi="Calibri" w:cs="Calibri"/>
                <w:color w:val="000000"/>
                <w:sz w:val="20"/>
                <w:szCs w:val="20"/>
              </w:rPr>
              <w:t xml:space="preserve">Étape</w:t>
            </w:r>
            <w:r>
              <w:rPr>
                <w:rFonts w:ascii="Calibri" w:hAnsi="Calibri" w:cs="Calibri"/>
                <w:color w:val="000000"/>
                <w:sz w:val="20"/>
                <w:szCs w:val="20"/>
              </w:rPr>
            </w:r>
            <w:r>
              <w:rPr>
                <w:rFonts w:ascii="Calibri" w:hAnsi="Calibri" w:cs="Calibri"/>
                <w:color w:val="000000"/>
                <w:sz w:val="20"/>
                <w:szCs w:val="20"/>
              </w:rPr>
            </w:r>
          </w:p>
        </w:tc>
        <w:tc>
          <w:tcPr>
            <w:tcBorders/>
            <w:tcW w:w="3996" w:type="dxa"/>
          </w:tcPr>
          <w:p w14:paraId="26C99507" w14:textId="77777777">
            <w:pPr>
              <w:pBdr/>
              <w:spacing/>
              <w:ind/>
              <w:jc w:val="center"/>
              <w:rPr>
                <w:rFonts w:ascii="Calibri" w:hAnsi="Calibri" w:cs="Calibri"/>
                <w:color w:val="000000"/>
                <w:sz w:val="20"/>
                <w:szCs w:val="20"/>
              </w:rPr>
            </w:pPr>
            <w:r>
              <w:rPr>
                <w:rFonts w:ascii="Calibri" w:hAnsi="Calibri" w:cs="Calibri"/>
                <w:color w:val="000000"/>
                <w:sz w:val="20"/>
                <w:szCs w:val="20"/>
              </w:rPr>
              <w:t xml:space="preserve">Finalité dominante</w:t>
            </w:r>
            <w:r>
              <w:rPr>
                <w:rFonts w:ascii="Calibri" w:hAnsi="Calibri" w:cs="Calibri"/>
                <w:color w:val="000000"/>
                <w:sz w:val="20"/>
                <w:szCs w:val="20"/>
              </w:rPr>
            </w:r>
            <w:r>
              <w:rPr>
                <w:rFonts w:ascii="Calibri" w:hAnsi="Calibri" w:cs="Calibri"/>
                <w:color w:val="000000"/>
                <w:sz w:val="20"/>
                <w:szCs w:val="20"/>
              </w:rPr>
            </w:r>
          </w:p>
        </w:tc>
        <w:tc>
          <w:tcPr>
            <w:tcBorders/>
            <w:tcW w:w="0" w:type="auto"/>
          </w:tcPr>
          <w:p w14:paraId="1E670609" w14:textId="77777777">
            <w:pPr>
              <w:pBdr/>
              <w:spacing/>
              <w:ind/>
              <w:jc w:val="center"/>
              <w:rPr>
                <w:rFonts w:ascii="Calibri" w:hAnsi="Calibri" w:cs="Calibri"/>
                <w:color w:val="000000"/>
                <w:sz w:val="20"/>
                <w:szCs w:val="20"/>
              </w:rPr>
            </w:pPr>
            <w:r>
              <w:rPr>
                <w:rFonts w:ascii="Calibri" w:hAnsi="Calibri" w:cs="Calibri"/>
                <w:color w:val="000000"/>
                <w:sz w:val="20"/>
                <w:szCs w:val="20"/>
              </w:rPr>
              <w:t xml:space="preserve">Ce qui est principalement attendu</w:t>
            </w:r>
            <w:r>
              <w:rPr>
                <w:rFonts w:ascii="Calibri" w:hAnsi="Calibri" w:cs="Calibri"/>
                <w:color w:val="000000"/>
                <w:sz w:val="20"/>
                <w:szCs w:val="20"/>
              </w:rPr>
            </w:r>
            <w:r>
              <w:rPr>
                <w:rFonts w:ascii="Calibri" w:hAnsi="Calibri" w:cs="Calibri"/>
                <w:color w:val="000000"/>
                <w:sz w:val="20"/>
                <w:szCs w:val="20"/>
              </w:rPr>
            </w:r>
          </w:p>
        </w:tc>
      </w:tr>
      <w:tr>
        <w:trPr/>
        <w:tc>
          <w:tcPr>
            <w:tcBorders/>
            <w:tcW w:w="1418" w:type="dxa"/>
          </w:tcPr>
          <w:p w14:paraId="705740C9" w14:textId="77777777">
            <w:pPr>
              <w:pBdr/>
              <w:spacing/>
              <w:ind/>
              <w:rPr>
                <w:rFonts w:ascii="Calibri" w:hAnsi="Calibri" w:cs="Calibri"/>
                <w:color w:val="000000"/>
                <w:sz w:val="20"/>
                <w:szCs w:val="20"/>
              </w:rPr>
            </w:pPr>
            <w:r>
              <w:rPr>
                <w:rStyle w:val="944"/>
                <w:rFonts w:ascii="Calibri" w:hAnsi="Calibri" w:cs="Calibri"/>
                <w:color w:val="000000"/>
                <w:sz w:val="20"/>
                <w:szCs w:val="20"/>
              </w:rPr>
              <w:t xml:space="preserve">Période 1</w:t>
            </w:r>
            <w:r>
              <w:rPr>
                <w:rStyle w:val="944"/>
                <w:rFonts w:ascii="Calibri" w:hAnsi="Calibri" w:cs="Calibri"/>
                <w:b w:val="0"/>
                <w:bCs w:val="0"/>
                <w:color w:val="000000"/>
                <w:sz w:val="20"/>
                <w:szCs w:val="20"/>
              </w:rPr>
              <w:t xml:space="preserve"> – 3 semaines</w:t>
            </w:r>
            <w:r>
              <w:rPr>
                <w:rFonts w:ascii="Calibri" w:hAnsi="Calibri" w:cs="Calibri"/>
                <w:color w:val="000000"/>
                <w:sz w:val="20"/>
                <w:szCs w:val="20"/>
              </w:rPr>
            </w:r>
            <w:r>
              <w:rPr>
                <w:rFonts w:ascii="Calibri" w:hAnsi="Calibri" w:cs="Calibri"/>
                <w:color w:val="000000"/>
                <w:sz w:val="20"/>
                <w:szCs w:val="20"/>
              </w:rPr>
            </w:r>
          </w:p>
        </w:tc>
        <w:tc>
          <w:tcPr>
            <w:tcBorders/>
            <w:tcW w:w="3996" w:type="dxa"/>
          </w:tcPr>
          <w:p w14:paraId="5E5D4CF0" w14:textId="77777777">
            <w:pPr>
              <w:pBdr/>
              <w:spacing/>
              <w:ind/>
              <w:rPr>
                <w:rFonts w:ascii="Calibri" w:hAnsi="Calibri" w:cs="Calibri"/>
                <w:color w:val="000000"/>
                <w:sz w:val="20"/>
                <w:szCs w:val="20"/>
              </w:rPr>
            </w:pPr>
            <w:r>
              <w:rPr>
                <w:rFonts w:ascii="Calibri" w:hAnsi="Calibri" w:cs="Calibri"/>
                <w:color w:val="000000"/>
                <w:sz w:val="20"/>
                <w:szCs w:val="20"/>
              </w:rPr>
              <w:t xml:space="preserve">Découvrir, observer, comprendre et participer</w:t>
            </w:r>
            <w:r>
              <w:rPr>
                <w:rFonts w:ascii="Calibri" w:hAnsi="Calibri" w:cs="Calibri"/>
                <w:color w:val="000000"/>
                <w:sz w:val="20"/>
                <w:szCs w:val="20"/>
              </w:rPr>
            </w:r>
            <w:r>
              <w:rPr>
                <w:rFonts w:ascii="Calibri" w:hAnsi="Calibri" w:cs="Calibri"/>
                <w:color w:val="000000"/>
                <w:sz w:val="20"/>
                <w:szCs w:val="20"/>
              </w:rPr>
            </w:r>
          </w:p>
        </w:tc>
        <w:tc>
          <w:tcPr>
            <w:tcBorders/>
            <w:tcW w:w="0" w:type="auto"/>
          </w:tcPr>
          <w:p w14:paraId="3C5D7F03" w14:textId="77777777">
            <w:pPr>
              <w:pBdr/>
              <w:spacing/>
              <w:ind/>
              <w:rPr>
                <w:rFonts w:ascii="Calibri" w:hAnsi="Calibri" w:cs="Calibri"/>
                <w:color w:val="000000"/>
                <w:sz w:val="20"/>
                <w:szCs w:val="20"/>
              </w:rPr>
            </w:pPr>
            <w:r>
              <w:rPr>
                <w:rFonts w:ascii="Calibri" w:hAnsi="Calibri" w:cs="Calibri"/>
                <w:color w:val="000000"/>
                <w:sz w:val="20"/>
                <w:szCs w:val="20"/>
              </w:rPr>
              <w:t xml:space="preserve">Observer, questionner, identifier les acteurs et les missions, comprendre le fonctionnement de l'EPLE, participer à des situations professionnelles</w:t>
            </w:r>
            <w:r>
              <w:rPr>
                <w:rFonts w:ascii="Calibri" w:hAnsi="Calibri" w:cs="Calibri"/>
                <w:color w:val="000000"/>
                <w:sz w:val="20"/>
                <w:szCs w:val="20"/>
              </w:rPr>
            </w:r>
            <w:r>
              <w:rPr>
                <w:rFonts w:ascii="Calibri" w:hAnsi="Calibri" w:cs="Calibri"/>
                <w:color w:val="000000"/>
                <w:sz w:val="20"/>
                <w:szCs w:val="20"/>
              </w:rPr>
            </w:r>
          </w:p>
        </w:tc>
      </w:tr>
      <w:tr>
        <w:trPr/>
        <w:tc>
          <w:tcPr>
            <w:tcBorders/>
            <w:tcW w:w="1418" w:type="dxa"/>
          </w:tcPr>
          <w:p w14:paraId="11E99822" w14:textId="77777777">
            <w:pPr>
              <w:pBdr/>
              <w:spacing/>
              <w:ind/>
              <w:rPr>
                <w:rFonts w:ascii="Calibri" w:hAnsi="Calibri" w:cs="Calibri"/>
                <w:color w:val="000000"/>
                <w:sz w:val="20"/>
                <w:szCs w:val="20"/>
              </w:rPr>
            </w:pPr>
            <w:r>
              <w:rPr>
                <w:rStyle w:val="944"/>
                <w:rFonts w:ascii="Calibri" w:hAnsi="Calibri" w:cs="Calibri"/>
                <w:color w:val="000000"/>
                <w:sz w:val="20"/>
                <w:szCs w:val="20"/>
              </w:rPr>
              <w:t xml:space="preserve">Période 2</w:t>
            </w:r>
            <w:r>
              <w:rPr>
                <w:rStyle w:val="944"/>
                <w:rFonts w:ascii="Calibri" w:hAnsi="Calibri" w:cs="Calibri"/>
                <w:b w:val="0"/>
                <w:bCs w:val="0"/>
                <w:color w:val="000000"/>
                <w:sz w:val="20"/>
                <w:szCs w:val="20"/>
              </w:rPr>
              <w:t xml:space="preserve"> – 4 semaines</w:t>
            </w:r>
            <w:r>
              <w:rPr>
                <w:rFonts w:ascii="Calibri" w:hAnsi="Calibri" w:cs="Calibri"/>
                <w:color w:val="000000"/>
                <w:sz w:val="20"/>
                <w:szCs w:val="20"/>
              </w:rPr>
            </w:r>
            <w:r>
              <w:rPr>
                <w:rFonts w:ascii="Calibri" w:hAnsi="Calibri" w:cs="Calibri"/>
                <w:color w:val="000000"/>
                <w:sz w:val="20"/>
                <w:szCs w:val="20"/>
              </w:rPr>
            </w:r>
          </w:p>
        </w:tc>
        <w:tc>
          <w:tcPr>
            <w:tcBorders/>
            <w:tcW w:w="3996" w:type="dxa"/>
          </w:tcPr>
          <w:p w14:paraId="497E0567" w14:textId="77777777">
            <w:pPr>
              <w:pBdr/>
              <w:spacing/>
              <w:ind/>
              <w:rPr>
                <w:rFonts w:ascii="Calibri" w:hAnsi="Calibri" w:cs="Calibri"/>
                <w:color w:val="000000"/>
                <w:sz w:val="20"/>
                <w:szCs w:val="20"/>
              </w:rPr>
            </w:pPr>
            <w:r>
              <w:rPr>
                <w:rFonts w:ascii="Calibri" w:hAnsi="Calibri" w:cs="Calibri"/>
                <w:color w:val="000000"/>
                <w:sz w:val="20"/>
                <w:szCs w:val="20"/>
              </w:rPr>
              <w:t xml:space="preserve">Commencer à agir : préparer, intervenir, réguler avec accompagnement</w:t>
            </w:r>
            <w:r>
              <w:rPr>
                <w:rFonts w:ascii="Calibri" w:hAnsi="Calibri" w:cs="Calibri"/>
                <w:color w:val="000000"/>
                <w:sz w:val="20"/>
                <w:szCs w:val="20"/>
              </w:rPr>
            </w:r>
            <w:r>
              <w:rPr>
                <w:rFonts w:ascii="Calibri" w:hAnsi="Calibri" w:cs="Calibri"/>
                <w:color w:val="000000"/>
                <w:sz w:val="20"/>
                <w:szCs w:val="20"/>
              </w:rPr>
            </w:r>
          </w:p>
        </w:tc>
        <w:tc>
          <w:tcPr>
            <w:tcBorders/>
            <w:tcW w:w="0" w:type="auto"/>
          </w:tcPr>
          <w:p w14:paraId="02A20AFA" w14:textId="77777777">
            <w:pPr>
              <w:pBdr/>
              <w:spacing/>
              <w:ind/>
              <w:rPr>
                <w:rFonts w:ascii="Calibri" w:hAnsi="Calibri" w:cs="Calibri"/>
                <w:color w:val="000000"/>
                <w:sz w:val="20"/>
                <w:szCs w:val="20"/>
              </w:rPr>
            </w:pPr>
            <w:r>
              <w:rPr>
                <w:rFonts w:ascii="Calibri" w:hAnsi="Calibri" w:cs="Calibri"/>
                <w:color w:val="000000"/>
                <w:sz w:val="20"/>
                <w:szCs w:val="20"/>
              </w:rPr>
              <w:t xml:space="preserve">Préparer, intervenir progressivement, prendre en charge des situations professionnelles avec accompagnement</w:t>
            </w:r>
            <w:r>
              <w:rPr>
                <w:rFonts w:ascii="Calibri" w:hAnsi="Calibri" w:cs="Calibri"/>
                <w:color w:val="000000"/>
                <w:sz w:val="20"/>
                <w:szCs w:val="20"/>
              </w:rPr>
            </w:r>
            <w:r>
              <w:rPr>
                <w:rFonts w:ascii="Calibri" w:hAnsi="Calibri" w:cs="Calibri"/>
                <w:color w:val="000000"/>
                <w:sz w:val="20"/>
                <w:szCs w:val="20"/>
              </w:rPr>
            </w:r>
          </w:p>
        </w:tc>
      </w:tr>
      <w:tr>
        <w:trPr/>
        <w:tc>
          <w:tcPr>
            <w:tcBorders/>
            <w:tcW w:w="1418" w:type="dxa"/>
          </w:tcPr>
          <w:p w14:paraId="159F8301" w14:textId="77777777">
            <w:pPr>
              <w:pBdr/>
              <w:spacing/>
              <w:ind/>
              <w:rPr>
                <w:rFonts w:ascii="Calibri" w:hAnsi="Calibri" w:cs="Calibri"/>
                <w:color w:val="000000"/>
                <w:sz w:val="20"/>
                <w:szCs w:val="20"/>
              </w:rPr>
            </w:pPr>
            <w:r>
              <w:rPr>
                <w:rStyle w:val="944"/>
                <w:rFonts w:ascii="Calibri" w:hAnsi="Calibri" w:cs="Calibri"/>
                <w:color w:val="000000"/>
                <w:sz w:val="20"/>
                <w:szCs w:val="20"/>
              </w:rPr>
              <w:t xml:space="preserve">Période 3</w:t>
            </w:r>
            <w:r>
              <w:rPr>
                <w:rStyle w:val="944"/>
                <w:rFonts w:ascii="Calibri" w:hAnsi="Calibri" w:cs="Calibri"/>
                <w:b w:val="0"/>
                <w:bCs w:val="0"/>
                <w:color w:val="000000"/>
                <w:sz w:val="20"/>
                <w:szCs w:val="20"/>
              </w:rPr>
              <w:t xml:space="preserve"> – 4 semaines</w:t>
            </w:r>
            <w:r>
              <w:rPr>
                <w:rFonts w:ascii="Calibri" w:hAnsi="Calibri" w:cs="Calibri"/>
                <w:color w:val="000000"/>
                <w:sz w:val="20"/>
                <w:szCs w:val="20"/>
              </w:rPr>
            </w:r>
            <w:r>
              <w:rPr>
                <w:rFonts w:ascii="Calibri" w:hAnsi="Calibri" w:cs="Calibri"/>
                <w:color w:val="000000"/>
                <w:sz w:val="20"/>
                <w:szCs w:val="20"/>
              </w:rPr>
            </w:r>
          </w:p>
        </w:tc>
        <w:tc>
          <w:tcPr>
            <w:tcBorders/>
            <w:tcW w:w="3996" w:type="dxa"/>
          </w:tcPr>
          <w:p w14:paraId="23717C88" w14:textId="77777777">
            <w:pPr>
              <w:pBdr/>
              <w:spacing/>
              <w:ind/>
              <w:rPr>
                <w:rFonts w:ascii="Calibri" w:hAnsi="Calibri" w:cs="Calibri"/>
                <w:color w:val="000000"/>
                <w:sz w:val="20"/>
                <w:szCs w:val="20"/>
              </w:rPr>
            </w:pPr>
            <w:r>
              <w:rPr>
                <w:rFonts w:ascii="Calibri" w:hAnsi="Calibri" w:cs="Calibri"/>
                <w:color w:val="000000"/>
                <w:sz w:val="20"/>
                <w:szCs w:val="20"/>
              </w:rPr>
              <w:t xml:space="preserve">Prendre progressivement en responsabilité, analyser, ajuster</w:t>
            </w:r>
            <w:r>
              <w:rPr>
                <w:rFonts w:ascii="Calibri" w:hAnsi="Calibri" w:cs="Calibri"/>
                <w:color w:val="000000"/>
                <w:sz w:val="20"/>
                <w:szCs w:val="20"/>
              </w:rPr>
            </w:r>
            <w:r>
              <w:rPr>
                <w:rFonts w:ascii="Calibri" w:hAnsi="Calibri" w:cs="Calibri"/>
                <w:color w:val="000000"/>
                <w:sz w:val="20"/>
                <w:szCs w:val="20"/>
              </w:rPr>
            </w:r>
          </w:p>
        </w:tc>
        <w:tc>
          <w:tcPr>
            <w:tcBorders/>
            <w:tcW w:w="0" w:type="auto"/>
          </w:tcPr>
          <w:p w14:paraId="53C3259A" w14:textId="77777777">
            <w:pPr>
              <w:pBdr/>
              <w:spacing/>
              <w:ind/>
              <w:rPr>
                <w:rFonts w:ascii="Calibri" w:hAnsi="Calibri" w:cs="Calibri"/>
                <w:color w:val="000000"/>
                <w:sz w:val="20"/>
                <w:szCs w:val="20"/>
              </w:rPr>
            </w:pPr>
            <w:r>
              <w:rPr>
                <w:rFonts w:ascii="Calibri" w:hAnsi="Calibri" w:cs="Calibri"/>
                <w:color w:val="000000"/>
                <w:sz w:val="20"/>
                <w:szCs w:val="20"/>
              </w:rPr>
              <w:t xml:space="preserve">Conduire des situations professionnelles, réguler, analyser les effets de son action, gagner en autonomie</w:t>
            </w:r>
            <w:r>
              <w:rPr>
                <w:rFonts w:ascii="Calibri" w:hAnsi="Calibri" w:cs="Calibri"/>
                <w:color w:val="000000"/>
                <w:sz w:val="20"/>
                <w:szCs w:val="20"/>
              </w:rPr>
            </w:r>
            <w:r>
              <w:rPr>
                <w:rFonts w:ascii="Calibri" w:hAnsi="Calibri" w:cs="Calibri"/>
                <w:color w:val="000000"/>
                <w:sz w:val="20"/>
                <w:szCs w:val="20"/>
              </w:rPr>
            </w:r>
          </w:p>
        </w:tc>
      </w:tr>
      <w:tr>
        <w:trPr/>
        <w:tc>
          <w:tcPr>
            <w:tcBorders/>
            <w:tcW w:w="1418" w:type="dxa"/>
          </w:tcPr>
          <w:p w14:paraId="3F42476E" w14:textId="77777777">
            <w:pPr>
              <w:pBdr/>
              <w:spacing/>
              <w:ind/>
              <w:rPr>
                <w:rFonts w:ascii="Calibri" w:hAnsi="Calibri" w:cs="Calibri"/>
                <w:color w:val="000000"/>
                <w:sz w:val="20"/>
                <w:szCs w:val="20"/>
              </w:rPr>
            </w:pPr>
            <w:r>
              <w:rPr>
                <w:rStyle w:val="944"/>
                <w:rFonts w:ascii="Calibri" w:hAnsi="Calibri" w:cs="Calibri"/>
                <w:color w:val="000000"/>
                <w:sz w:val="20"/>
                <w:szCs w:val="20"/>
              </w:rPr>
              <w:t xml:space="preserve">Fin de M1</w:t>
            </w:r>
            <w:r>
              <w:rPr>
                <w:rFonts w:ascii="Calibri" w:hAnsi="Calibri" w:cs="Calibri"/>
                <w:color w:val="000000"/>
                <w:sz w:val="20"/>
                <w:szCs w:val="20"/>
              </w:rPr>
            </w:r>
            <w:r>
              <w:rPr>
                <w:rFonts w:ascii="Calibri" w:hAnsi="Calibri" w:cs="Calibri"/>
                <w:color w:val="000000"/>
                <w:sz w:val="20"/>
                <w:szCs w:val="20"/>
              </w:rPr>
            </w:r>
          </w:p>
        </w:tc>
        <w:tc>
          <w:tcPr>
            <w:tcBorders/>
            <w:tcW w:w="3996" w:type="dxa"/>
          </w:tcPr>
          <w:p w14:paraId="6CBB2CCA" w14:textId="77777777">
            <w:pPr>
              <w:pBdr/>
              <w:spacing/>
              <w:ind/>
              <w:rPr>
                <w:rFonts w:ascii="Calibri" w:hAnsi="Calibri" w:cs="Calibri"/>
                <w:color w:val="000000"/>
                <w:sz w:val="20"/>
                <w:szCs w:val="20"/>
              </w:rPr>
            </w:pPr>
            <w:r>
              <w:rPr>
                <w:rFonts w:ascii="Calibri" w:hAnsi="Calibri" w:cs="Calibri"/>
                <w:color w:val="000000"/>
                <w:sz w:val="20"/>
                <w:szCs w:val="20"/>
              </w:rPr>
              <w:t xml:space="preserve">Se positionner pour la poursuite en M2 (être en mesure d’entrer en M2 dans une logique de responsabilité à mi-temps)</w:t>
            </w:r>
            <w:r>
              <w:rPr>
                <w:rFonts w:ascii="Calibri" w:hAnsi="Calibri" w:cs="Calibri"/>
                <w:color w:val="000000"/>
                <w:sz w:val="20"/>
                <w:szCs w:val="20"/>
              </w:rPr>
            </w:r>
            <w:r>
              <w:rPr>
                <w:rFonts w:ascii="Calibri" w:hAnsi="Calibri" w:cs="Calibri"/>
                <w:color w:val="000000"/>
                <w:sz w:val="20"/>
                <w:szCs w:val="20"/>
              </w:rPr>
            </w:r>
          </w:p>
        </w:tc>
        <w:tc>
          <w:tcPr>
            <w:tcBorders/>
            <w:tcW w:w="0" w:type="auto"/>
          </w:tcPr>
          <w:p w14:paraId="63B220EA" w14:textId="77777777">
            <w:pPr>
              <w:pBdr/>
              <w:spacing/>
              <w:ind/>
              <w:rPr>
                <w:rFonts w:ascii="Calibri" w:hAnsi="Calibri" w:cs="Calibri"/>
                <w:color w:val="000000"/>
                <w:sz w:val="20"/>
                <w:szCs w:val="20"/>
              </w:rPr>
            </w:pPr>
            <w:r>
              <w:rPr>
                <w:rFonts w:ascii="Calibri" w:hAnsi="Calibri" w:cs="Calibri"/>
                <w:color w:val="000000"/>
                <w:sz w:val="20"/>
                <w:szCs w:val="20"/>
              </w:rPr>
              <w:t xml:space="preserve">Identifier les compétences suffisamment consolidées et celles qui devront faire l'objet d'un accompagnement en M2</w:t>
            </w:r>
            <w:r>
              <w:rPr>
                <w:rFonts w:ascii="Calibri" w:hAnsi="Calibri" w:cs="Calibri"/>
                <w:color w:val="000000"/>
                <w:sz w:val="20"/>
                <w:szCs w:val="20"/>
              </w:rPr>
            </w:r>
            <w:r>
              <w:rPr>
                <w:rFonts w:ascii="Calibri" w:hAnsi="Calibri" w:cs="Calibri"/>
                <w:color w:val="000000"/>
                <w:sz w:val="20"/>
                <w:szCs w:val="20"/>
              </w:rPr>
            </w:r>
          </w:p>
        </w:tc>
      </w:tr>
    </w:tbl>
    <w:p w14:paraId="6209FE3B" w14:textId="77777777">
      <w:pPr>
        <w:pStyle w:val="911"/>
        <w:pBdr/>
        <w:spacing/>
        <w:ind/>
        <w:rPr>
          <w:rFonts w:eastAsiaTheme="minorHAnsi"/>
          <w:sz w:val="22"/>
          <w:szCs w:val="22"/>
          <w:lang w:eastAsia="en-US"/>
        </w:rPr>
      </w:pPr>
      <w:r/>
      <w:bookmarkStart w:id="11" w:name="_Toc238633127"/>
      <w:r>
        <w:rPr>
          <w:rFonts w:eastAsiaTheme="minorHAnsi"/>
          <w:sz w:val="22"/>
          <w:szCs w:val="22"/>
          <w:lang w:eastAsia="en-US"/>
        </w:rPr>
        <w:t xml:space="preserve">Un accompagnement évolutif</w:t>
      </w:r>
      <w:bookmarkEnd w:id="11"/>
      <w:r>
        <w:rPr>
          <w:rFonts w:eastAsiaTheme="minorHAnsi"/>
          <w:sz w:val="22"/>
          <w:szCs w:val="22"/>
          <w:lang w:eastAsia="en-US"/>
        </w:rPr>
        <w:t xml:space="preserve"> </w:t>
      </w:r>
      <w:r>
        <w:rPr>
          <w:rFonts w:eastAsiaTheme="minorHAnsi"/>
          <w:sz w:val="22"/>
          <w:szCs w:val="22"/>
          <w:lang w:eastAsia="en-US"/>
        </w:rPr>
      </w:r>
      <w:r>
        <w:rPr>
          <w:rFonts w:eastAsiaTheme="minorHAnsi"/>
          <w:sz w:val="22"/>
          <w:szCs w:val="22"/>
          <w:lang w:eastAsia="en-US"/>
        </w:rPr>
      </w:r>
    </w:p>
    <w:p w14:paraId="54AFC9E3" w14:textId="3EB9F2CE">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ascii="Calibri" w:hAnsi="Calibri" w:cs="Calibri" w:eastAsiaTheme="minorHAnsi"/>
          <w:sz w:val="21"/>
          <w:szCs w:val="21"/>
          <w:lang w:eastAsia="en-US"/>
          <w14:ligatures w14:val="standardContextual"/>
        </w:rPr>
      </w:pPr>
      <w:r>
        <w:rPr>
          <w:rFonts w:ascii="Calibri" w:hAnsi="Calibri" w:cs="Calibri" w:eastAsiaTheme="minorHAnsi"/>
          <w:sz w:val="22"/>
          <w:szCs w:val="22"/>
          <w:lang w:eastAsia="en-US"/>
          <w14:ligatures w14:val="standardContextual"/>
        </w:rPr>
        <w:t xml:space="preserve">L’accompagnement </w:t>
      </w:r>
      <w:r>
        <w:rPr>
          <w:rFonts w:ascii="Calibri" w:hAnsi="Calibri" w:cs="Calibri" w:eastAsiaTheme="minorHAnsi"/>
          <w:sz w:val="22"/>
          <w:szCs w:val="22"/>
          <w:lang w:eastAsia="en-US"/>
          <w14:ligatures w14:val="standardContextual"/>
        </w:rPr>
        <w:t xml:space="preserve">doit permettre à l’élève-stagiaire de développer et d’approfondir les </w:t>
      </w:r>
      <w:r>
        <w:rPr>
          <w:rFonts w:ascii="Calibri" w:hAnsi="Calibri" w:cs="Calibri" w:eastAsiaTheme="minorHAnsi"/>
          <w:sz w:val="22"/>
          <w:szCs w:val="22"/>
          <w:lang w:eastAsia="en-US"/>
          <w14:ligatures w14:val="standardContextual"/>
        </w:rPr>
        <w:t xml:space="preserve">compétences professionnelles</w:t>
      </w:r>
      <w:r>
        <w:rPr>
          <w:rFonts w:ascii="Calibri" w:hAnsi="Calibri" w:cs="Calibri" w:eastAsiaTheme="minorHAnsi"/>
          <w:sz w:val="22"/>
          <w:szCs w:val="22"/>
          <w:lang w:eastAsia="en-US"/>
          <w14:ligatures w14:val="standardContextual"/>
        </w:rPr>
        <w:t xml:space="preserve"> nécessaires à la prise en main de classe l’année suivante, </w:t>
      </w:r>
      <w:r>
        <w:rPr>
          <w:rFonts w:ascii="Calibri" w:hAnsi="Calibri" w:cs="Calibri" w:eastAsiaTheme="minorHAnsi"/>
          <w:sz w:val="21"/>
          <w:szCs w:val="21"/>
          <w:lang w:eastAsia="en-US"/>
          <w14:ligatures w14:val="standardContextual"/>
        </w:rPr>
        <w:t xml:space="preserve">en référence aux compétences professionnelles définies par les textes officiels. Il abordera l’ensemble des dimensions du métier. </w:t>
      </w:r>
      <w:r>
        <w:rPr>
          <w:rFonts w:ascii="Calibri" w:hAnsi="Calibri" w:cs="Calibri" w:eastAsiaTheme="minorHAnsi"/>
          <w:sz w:val="21"/>
          <w:szCs w:val="21"/>
          <w:lang w:eastAsia="en-US"/>
          <w14:ligatures w14:val="standardContextual"/>
        </w:rPr>
      </w:r>
      <w:r>
        <w:rPr>
          <w:rFonts w:ascii="Calibri" w:hAnsi="Calibri" w:cs="Calibri" w:eastAsiaTheme="minorHAnsi"/>
          <w:sz w:val="21"/>
          <w:szCs w:val="21"/>
          <w:lang w:eastAsia="en-US"/>
          <w14:ligatures w14:val="standardContextual"/>
        </w:rPr>
      </w:r>
    </w:p>
    <w:p w14:paraId="2768F0F9" w14:textId="77777777">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ascii="Calibri" w:hAnsi="Calibri" w:cs="Calibri" w:eastAsiaTheme="minorHAnsi"/>
          <w:sz w:val="21"/>
          <w:szCs w:val="21"/>
          <w:lang w:eastAsia="en-US"/>
          <w14:ligatures w14:val="standardContextual"/>
        </w:rPr>
      </w:pPr>
      <w:r>
        <w:rPr>
          <w:rFonts w:ascii="Calibri" w:hAnsi="Calibri" w:cs="Calibri" w:eastAsiaTheme="minorHAnsi"/>
          <w:sz w:val="21"/>
          <w:szCs w:val="21"/>
          <w:lang w:eastAsia="en-US"/>
          <w14:ligatures w14:val="standardContextual"/>
        </w:rPr>
        <w:t xml:space="preserve">En début d’année, le tuteur accueille l’élève fonctionnaire stagiaire et l’aide à s’intégrer dans l’équipe éducative. </w:t>
      </w:r>
      <w:r>
        <w:rPr>
          <w:rFonts w:ascii="Calibri" w:hAnsi="Calibri" w:cs="Calibri" w:eastAsiaTheme="minorHAnsi"/>
          <w:sz w:val="21"/>
          <w:szCs w:val="21"/>
          <w:lang w:eastAsia="en-US"/>
          <w14:ligatures w14:val="standardContextual"/>
        </w:rPr>
      </w:r>
      <w:r>
        <w:rPr>
          <w:rFonts w:ascii="Calibri" w:hAnsi="Calibri" w:cs="Calibri" w:eastAsiaTheme="minorHAnsi"/>
          <w:sz w:val="21"/>
          <w:szCs w:val="21"/>
          <w:lang w:eastAsia="en-US"/>
          <w14:ligatures w14:val="standardContextual"/>
        </w:rPr>
      </w:r>
    </w:p>
    <w:p w14:paraId="2BA679C1" w14:textId="7FF14024">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ascii="Calibri" w:hAnsi="Calibri" w:cs="Calibri" w:eastAsiaTheme="minorHAnsi"/>
          <w:sz w:val="21"/>
          <w:szCs w:val="21"/>
          <w:lang w:eastAsia="en-US"/>
          <w14:ligatures w14:val="standardContextual"/>
        </w:rPr>
      </w:pPr>
      <w:r>
        <w:rPr>
          <w:rFonts w:ascii="Calibri" w:hAnsi="Calibri" w:cs="Calibri" w:eastAsiaTheme="minorHAnsi"/>
          <w:sz w:val="21"/>
          <w:szCs w:val="21"/>
          <w:lang w:eastAsia="en-US"/>
          <w14:ligatures w14:val="standardContextual"/>
        </w:rPr>
        <w:t xml:space="preserve">Il accom</w:t>
      </w:r>
      <w:r>
        <w:rPr>
          <w:rFonts w:ascii="Calibri" w:hAnsi="Calibri" w:cs="Calibri" w:eastAsiaTheme="minorHAnsi"/>
          <w:sz w:val="21"/>
          <w:szCs w:val="21"/>
          <w:lang w:eastAsia="en-US"/>
          <w14:ligatures w14:val="standardContextual"/>
        </w:rPr>
        <w:t xml:space="preserve">pagne, épaule, aide et donne confiance au stagiaire pour l’amener progressivement à une prise de responsabilité accompagnée. Il communique des savoir-faire professionnels d’ordre didactique et pédagogique. Il lui permet de construire une posture réflexive.</w:t>
      </w:r>
      <w:r>
        <w:rPr>
          <w:rFonts w:ascii="Calibri" w:hAnsi="Calibri" w:cs="Calibri" w:eastAsiaTheme="minorHAnsi"/>
          <w:sz w:val="21"/>
          <w:szCs w:val="21"/>
          <w:lang w:eastAsia="en-US"/>
          <w14:ligatures w14:val="standardContextual"/>
        </w:rPr>
      </w:r>
      <w:r>
        <w:rPr>
          <w:rFonts w:ascii="Calibri" w:hAnsi="Calibri" w:cs="Calibri" w:eastAsiaTheme="minorHAnsi"/>
          <w:sz w:val="21"/>
          <w:szCs w:val="21"/>
          <w:lang w:eastAsia="en-US"/>
          <w14:ligatures w14:val="standardContextual"/>
        </w:rPr>
      </w:r>
    </w:p>
    <w:p w14:paraId="0EC323FE" w14:textId="77777777">
      <w:pPr>
        <w:pStyle w:val="910"/>
        <w:pBdr/>
        <w:spacing/>
        <w:ind/>
        <w:rPr>
          <w:sz w:val="24"/>
          <w:szCs w:val="24"/>
        </w:rPr>
      </w:pPr>
      <w:r/>
      <w:bookmarkStart w:id="12" w:name="_Toc238633128"/>
      <w:r>
        <w:rPr>
          <w:sz w:val="24"/>
          <w:szCs w:val="24"/>
        </w:rPr>
        <w:t xml:space="preserve">Évaluation dans le cadre du tutorat mixte</w:t>
      </w:r>
      <w:bookmarkEnd w:id="12"/>
      <w:r>
        <w:rPr>
          <w:sz w:val="24"/>
          <w:szCs w:val="24"/>
        </w:rPr>
      </w:r>
      <w:r>
        <w:rPr>
          <w:sz w:val="24"/>
          <w:szCs w:val="24"/>
        </w:rPr>
      </w:r>
    </w:p>
    <w:p w14:paraId="043819BF" w14:textId="77777777">
      <w:pPr>
        <w:pStyle w:val="911"/>
        <w:pBdr/>
        <w:spacing/>
        <w:ind/>
        <w:rPr>
          <w:sz w:val="22"/>
          <w:szCs w:val="22"/>
        </w:rPr>
      </w:pPr>
      <w:r/>
      <w:bookmarkStart w:id="13" w:name="_Toc238633129"/>
      <w:r>
        <w:rPr>
          <w:sz w:val="22"/>
          <w:szCs w:val="22"/>
        </w:rPr>
        <w:t xml:space="preserve">Les textes de référence</w:t>
      </w:r>
      <w:bookmarkEnd w:id="13"/>
      <w:r>
        <w:rPr>
          <w:sz w:val="22"/>
          <w:szCs w:val="22"/>
        </w:rPr>
      </w:r>
      <w:r>
        <w:rPr>
          <w:sz w:val="22"/>
          <w:szCs w:val="22"/>
        </w:rPr>
      </w:r>
    </w:p>
    <w:p w14:paraId="5D183752" w14:textId="12B03B9A">
      <w:pPr>
        <w:pBdr/>
        <w:spacing/>
        <w:ind/>
        <w:jc w:val="both"/>
        <w:rPr>
          <w:rFonts w:ascii="Calibri" w:hAnsi="Calibri" w:cs="Calibri"/>
          <w:sz w:val="22"/>
          <w:szCs w:val="22"/>
        </w:rPr>
      </w:pPr>
      <w:r>
        <w:rPr>
          <w:rFonts w:ascii="Calibri" w:hAnsi="Calibri" w:cs="Calibri"/>
          <w:sz w:val="22"/>
          <w:szCs w:val="22"/>
        </w:rPr>
        <w:t xml:space="preserve">Les attendus de compétences s’appuient sur les compétences des référentiels de formation annexés à l'arrêt</w:t>
      </w:r>
      <w:r>
        <w:rPr>
          <w:rFonts w:ascii="Calibri" w:hAnsi="Calibri" w:cs="Calibri"/>
          <w:sz w:val="22"/>
          <w:szCs w:val="22"/>
        </w:rPr>
        <w:t xml:space="preserve">é du 1er juillet 2013, à l’arrêté du 12 janvier 2026, et sur les dispositions de l'arrêté du 16 juin 2026 fixant les modalités de formation initiale et de formation d’adaptation à l’emploi des personnels enseignants et d'éducation de l'enseignement public.</w:t>
      </w:r>
      <w:r>
        <w:rPr>
          <w:rFonts w:ascii="Calibri" w:hAnsi="Calibri" w:cs="Calibri"/>
          <w:sz w:val="22"/>
          <w:szCs w:val="22"/>
        </w:rPr>
      </w:r>
      <w:r>
        <w:rPr>
          <w:rFonts w:ascii="Calibri" w:hAnsi="Calibri" w:cs="Calibri"/>
          <w:sz w:val="22"/>
          <w:szCs w:val="22"/>
        </w:rPr>
      </w:r>
    </w:p>
    <w:p w14:paraId="59684B53" w14:textId="1CA6C02F">
      <w:pPr>
        <w:pStyle w:val="911"/>
        <w:pBdr/>
        <w:spacing/>
        <w:ind/>
        <w:rPr>
          <w:sz w:val="22"/>
          <w:szCs w:val="22"/>
        </w:rPr>
      </w:pPr>
      <w:r/>
      <w:bookmarkStart w:id="14" w:name="_Toc238633130"/>
      <w:r>
        <w:rPr>
          <w:sz w:val="22"/>
          <w:szCs w:val="22"/>
        </w:rPr>
        <w:t xml:space="preserve">L’évaluation du stage au sein de l’établissement</w:t>
      </w:r>
      <w:bookmarkEnd w:id="14"/>
      <w:r>
        <w:rPr>
          <w:sz w:val="22"/>
          <w:szCs w:val="22"/>
        </w:rPr>
        <w:t xml:space="preserve"> </w:t>
      </w:r>
      <w:r>
        <w:rPr>
          <w:sz w:val="22"/>
          <w:szCs w:val="22"/>
        </w:rPr>
      </w:r>
      <w:r>
        <w:rPr>
          <w:sz w:val="22"/>
          <w:szCs w:val="22"/>
        </w:rPr>
      </w:r>
    </w:p>
    <w:p w14:paraId="73B2CEDA" w14:textId="0741536C">
      <w:pPr>
        <w:pBdr/>
        <w:spacing/>
        <w:ind/>
        <w:jc w:val="both"/>
        <w:rPr>
          <w:rFonts w:ascii="Calibri" w:hAnsi="Calibri" w:cs="Calibri"/>
          <w:sz w:val="22"/>
          <w:szCs w:val="22"/>
        </w:rPr>
      </w:pPr>
      <w:r>
        <w:rPr>
          <w:rFonts w:ascii="Calibri" w:hAnsi="Calibri" w:cs="Calibri" w:eastAsiaTheme="minorHAnsi"/>
          <w:sz w:val="22"/>
          <w:szCs w:val="22"/>
          <w:lang w:eastAsia="en-US"/>
          <w14:ligatures w14:val="standardContextual"/>
        </w:rPr>
        <w:t xml:space="preserve">Le rapport du tuteur établissement relève du processus formatif.</w:t>
      </w:r>
      <w:r>
        <w:rPr>
          <w:rFonts w:ascii="Calibri" w:hAnsi="Calibri" w:cs="Calibri"/>
          <w:sz w:val="22"/>
          <w:szCs w:val="22"/>
        </w:rPr>
      </w:r>
      <w:r>
        <w:rPr>
          <w:rFonts w:ascii="Calibri" w:hAnsi="Calibri" w:cs="Calibri"/>
          <w:sz w:val="22"/>
          <w:szCs w:val="22"/>
        </w:rPr>
      </w:r>
    </w:p>
    <w:p w14:paraId="67E5A739" w14:textId="4897E27F">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ascii="Calibri" w:hAnsi="Calibri" w:cs="Calibri" w:eastAsiaTheme="minorHAnsi"/>
          <w:sz w:val="22"/>
          <w:szCs w:val="22"/>
          <w:lang w:eastAsia="en-US"/>
          <w14:ligatures w14:val="standardContextual"/>
        </w:rPr>
      </w:pPr>
      <w:r>
        <w:rPr>
          <w:rFonts w:ascii="Calibri" w:hAnsi="Calibri" w:cs="Calibri" w:eastAsiaTheme="minorHAnsi"/>
          <w:sz w:val="22"/>
          <w:szCs w:val="22"/>
          <w:lang w:eastAsia="en-US"/>
          <w14:ligatures w14:val="standardContextual"/>
        </w:rPr>
        <w:t xml:space="preserve">Le tuteur établissement participe à la formation, de la conception (maîtrise des savoirs à enseigner, conception des séquences-séances) à la</w:t>
      </w:r>
      <w:r>
        <w:rPr>
          <w:rFonts w:ascii="Calibri" w:hAnsi="Calibri" w:cs="Calibri" w:eastAsiaTheme="minorHAnsi"/>
          <w:sz w:val="22"/>
          <w:szCs w:val="22"/>
          <w:lang w:eastAsia="en-US"/>
          <w14:ligatures w14:val="standardContextual"/>
        </w:rPr>
        <w:t xml:space="preserve"> mise en œuvre de l’enseignement et conduite de classe, de façon progressive et accompagnée. Il participe à l’évaluation du stagiaire en l’accompagnant dans la préparation des cours, en assistant à ses cours ou à ses activités et en les analysant avec lui.</w:t>
      </w: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p>
    <w:p w14:paraId="25E2F3F6" w14:textId="287F8466">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ascii="Calibri" w:hAnsi="Calibri" w:cs="Calibri" w:eastAsiaTheme="minorHAnsi"/>
          <w:sz w:val="22"/>
          <w:szCs w:val="22"/>
          <w:lang w:eastAsia="en-US"/>
          <w14:ligatures w14:val="standardContextual"/>
        </w:rPr>
      </w:pPr>
      <w:r>
        <w:rPr>
          <w:rFonts w:ascii="Calibri" w:hAnsi="Calibri" w:cs="Calibri" w:eastAsiaTheme="minorHAnsi"/>
          <w:sz w:val="22"/>
          <w:szCs w:val="22"/>
          <w:lang w:eastAsia="en-US"/>
          <w14:ligatures w14:val="standardContextual"/>
        </w:rPr>
        <w:t xml:space="preserve">Le relevé d’activités du stagiaire, présenté </w:t>
      </w:r>
      <w:r>
        <w:rPr>
          <w:rFonts w:ascii="Calibri" w:hAnsi="Calibri" w:cs="Calibri" w:eastAsiaTheme="minorHAnsi"/>
          <w:sz w:val="22"/>
          <w:szCs w:val="22"/>
          <w:lang w:eastAsia="en-US"/>
          <w14:ligatures w14:val="standardContextual"/>
        </w:rPr>
        <w:t xml:space="preserve">à la fin de ce document, est un outil de suivi de la construction de ses compétences. Renseigné conjointement par le stagiaire et le tuteur, il permet d’attester du parcours de formation en établissement, des compétences acquises et des progrès effectués. </w:t>
      </w: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p>
    <w:p w14:paraId="101936F8" w14:textId="6A2C18E3">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ascii="Calibri" w:hAnsi="Calibri" w:cs="Calibri" w:eastAsiaTheme="minorHAnsi"/>
          <w:sz w:val="22"/>
          <w:szCs w:val="22"/>
          <w:lang w:eastAsia="en-US"/>
          <w14:ligatures w14:val="standardContextual"/>
        </w:rPr>
      </w:pPr>
      <w:r>
        <w:rPr>
          <w:rFonts w:ascii="Calibri" w:hAnsi="Calibri" w:cs="Calibri" w:eastAsiaTheme="minorHAnsi"/>
          <w:sz w:val="22"/>
          <w:szCs w:val="22"/>
          <w:lang w:eastAsia="en-US"/>
          <w14:ligatures w14:val="standardContextual"/>
        </w:rPr>
        <w:t xml:space="preserve">L’ensemble des éléments consignés (séquences ou séances </w:t>
      </w:r>
      <w:r>
        <w:rPr>
          <w:rFonts w:ascii="Calibri" w:hAnsi="Calibri" w:cs="Calibri" w:eastAsiaTheme="minorHAnsi"/>
          <w:sz w:val="22"/>
          <w:szCs w:val="22"/>
          <w:lang w:eastAsia="en-US"/>
          <w14:ligatures w14:val="standardContextual"/>
        </w:rPr>
        <w:t xml:space="preserve">co-construites</w:t>
      </w:r>
      <w:r>
        <w:rPr>
          <w:rFonts w:ascii="Calibri" w:hAnsi="Calibri" w:cs="Calibri" w:eastAsiaTheme="minorHAnsi"/>
          <w:sz w:val="22"/>
          <w:szCs w:val="22"/>
          <w:lang w:eastAsia="en-US"/>
          <w14:ligatures w14:val="standardContextual"/>
        </w:rPr>
        <w:t xml:space="preserve">, élaborées par le stagiaire, activités du stagiaire dans la clas</w:t>
      </w:r>
      <w:r>
        <w:rPr>
          <w:rFonts w:ascii="Calibri" w:hAnsi="Calibri" w:cs="Calibri" w:eastAsiaTheme="minorHAnsi"/>
          <w:sz w:val="22"/>
          <w:szCs w:val="22"/>
          <w:lang w:eastAsia="en-US"/>
          <w14:ligatures w14:val="standardContextual"/>
        </w:rPr>
        <w:t xml:space="preserve">se, dans l’établissement, observation du tuteur, temps d’entretien, temps de travail en commun stagiaire/tuteur, pour donner quelques exemples) permet en fin d’année d’établir une synthèse et d’alimenter le bilan de compétences que doit rédiger le tuteur. </w:t>
      </w: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p>
    <w:p w14:paraId="24D01C71" w14:textId="7F651CDA">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ascii="Calibri" w:hAnsi="Calibri" w:cs="Calibri" w:eastAsiaTheme="minorHAnsi"/>
          <w:sz w:val="22"/>
          <w:szCs w:val="22"/>
          <w:lang w:eastAsia="en-US"/>
          <w14:ligatures w14:val="standardContextual"/>
        </w:rPr>
      </w:pPr>
      <w:r>
        <w:rPr>
          <w:rFonts w:ascii="Calibri" w:hAnsi="Calibri" w:cs="Calibri" w:eastAsiaTheme="minorHAnsi"/>
          <w:sz w:val="22"/>
          <w:szCs w:val="22"/>
          <w:lang w:eastAsia="en-US"/>
          <w14:ligatures w14:val="standardContextual"/>
        </w:rPr>
        <w:t xml:space="preserve">Le tuteur amène le stagiaire à réfléchir avec précision sur les po</w:t>
      </w:r>
      <w:r>
        <w:rPr>
          <w:rFonts w:ascii="Calibri" w:hAnsi="Calibri" w:cs="Calibri" w:eastAsiaTheme="minorHAnsi"/>
          <w:sz w:val="22"/>
          <w:szCs w:val="22"/>
          <w:lang w:eastAsia="en-US"/>
          <w14:ligatures w14:val="standardContextual"/>
        </w:rPr>
        <w:t xml:space="preserve">ints positifs et sur les aspects perfectibles de son activité. Lors de tout échange avec le stagiaire, il explicite, justifie ses propos et les réfère. Il apprécie son aptitude à tenir compte des conseils et à faire évoluer ses pratiques et ses démarches. </w:t>
      </w: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p>
    <w:p w14:paraId="12DE4E30" w14:textId="545D5C32">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ascii="Calibri" w:hAnsi="Calibri" w:cs="Calibri" w:eastAsiaTheme="minorHAnsi"/>
          <w:sz w:val="22"/>
          <w:szCs w:val="22"/>
          <w:lang w:eastAsia="en-US"/>
          <w14:ligatures w14:val="standardContextual"/>
        </w:rPr>
      </w:pPr>
      <w:r>
        <w:rPr>
          <w:rFonts w:ascii="Calibri" w:hAnsi="Calibri" w:cs="Calibri" w:eastAsiaTheme="minorHAnsi"/>
          <w:sz w:val="22"/>
          <w:szCs w:val="22"/>
          <w:lang w:eastAsia="en-US"/>
          <w14:ligatures w14:val="standardContextual"/>
        </w:rPr>
        <w:t xml:space="preserve">Le tuteur précise au stagiaire, lors de bilans d’étape, les compétences en cours d’acquisition et celles qu’il lui reste à construire. </w:t>
      </w:r>
      <w:r>
        <w:rPr>
          <w:rFonts w:ascii="Calibri" w:hAnsi="Calibri" w:cs="Calibri" w:eastAsiaTheme="minorHAnsi"/>
          <w:sz w:val="22"/>
          <w:szCs w:val="22"/>
          <w:lang w:eastAsia="en-US"/>
          <w14:ligatures w14:val="standardContextual"/>
        </w:rPr>
      </w:r>
      <w:r>
        <w:rPr>
          <w:rFonts w:ascii="Calibri" w:hAnsi="Calibri" w:cs="Calibri" w:eastAsiaTheme="minorHAnsi"/>
          <w:sz w:val="22"/>
          <w:szCs w:val="22"/>
          <w:lang w:eastAsia="en-US"/>
          <w14:ligatures w14:val="standardContextual"/>
        </w:rPr>
      </w:r>
    </w:p>
    <w:p w14:paraId="1A30B581" w14:textId="77777777">
      <w:pPr>
        <w:pStyle w:val="911"/>
        <w:pBdr/>
        <w:spacing/>
        <w:ind/>
        <w:rPr>
          <w:rStyle w:val="953"/>
          <w:i w:val="0"/>
          <w:iCs w:val="0"/>
          <w:color w:val="0f4761" w:themeColor="accent1" w:themeShade="BF"/>
          <w:sz w:val="22"/>
          <w:szCs w:val="22"/>
        </w:rPr>
      </w:pPr>
      <w:r/>
      <w:bookmarkStart w:id="15" w:name="_Toc238633131"/>
      <w:r>
        <w:rPr>
          <w:rStyle w:val="953"/>
          <w:i w:val="0"/>
          <w:iCs w:val="0"/>
          <w:color w:val="0f4761" w:themeColor="accent1" w:themeShade="BF"/>
          <w:sz w:val="22"/>
          <w:szCs w:val="22"/>
        </w:rPr>
        <w:t xml:space="preserve">Les niveaux de positionnement</w:t>
      </w:r>
      <w:bookmarkEnd w:id="15"/>
      <w:r>
        <w:rPr>
          <w:rStyle w:val="953"/>
          <w:i w:val="0"/>
          <w:iCs w:val="0"/>
          <w:color w:val="0f4761" w:themeColor="accent1" w:themeShade="BF"/>
          <w:sz w:val="22"/>
          <w:szCs w:val="22"/>
        </w:rPr>
        <w:t xml:space="preserve"> </w:t>
      </w:r>
      <w:r>
        <w:rPr>
          <w:rStyle w:val="953"/>
          <w:i w:val="0"/>
          <w:iCs w:val="0"/>
          <w:color w:val="0f4761" w:themeColor="accent1" w:themeShade="BF"/>
          <w:sz w:val="22"/>
          <w:szCs w:val="22"/>
        </w:rPr>
      </w:r>
      <w:r>
        <w:rPr>
          <w:rStyle w:val="953"/>
          <w:i w:val="0"/>
          <w:iCs w:val="0"/>
          <w:color w:val="0f4761" w:themeColor="accent1" w:themeShade="BF"/>
          <w:sz w:val="22"/>
          <w:szCs w:val="22"/>
        </w:rPr>
      </w:r>
    </w:p>
    <w:p w14:paraId="59AFD0D5" w14:textId="77777777">
      <w:pPr>
        <w:pBdr/>
        <w:spacing/>
        <w:ind/>
        <w:jc w:val="both"/>
        <w:rPr>
          <w:rFonts w:ascii="Calibri" w:hAnsi="Calibri" w:cs="Calibri"/>
          <w:sz w:val="22"/>
          <w:szCs w:val="22"/>
        </w:rPr>
      </w:pPr>
      <w:r>
        <w:rPr>
          <w:rFonts w:ascii="Calibri" w:hAnsi="Calibri" w:cs="Calibri"/>
          <w:sz w:val="22"/>
          <w:szCs w:val="22"/>
        </w:rPr>
        <w:t xml:space="preserve">Les compétence</w:t>
      </w:r>
      <w:r>
        <w:rPr>
          <w:rFonts w:ascii="Calibri" w:hAnsi="Calibri" w:cs="Calibri"/>
          <w:sz w:val="22"/>
          <w:szCs w:val="22"/>
        </w:rPr>
        <w:t xml:space="preserve">s attendues en fin de formation initiale à l’entrée dans le métier sont exprimées en niveaux de maîtrise sur une échelle de 1 à 5 : celle-ci permet aux formateurs et tuteurs de prendre en compte la diversité des profils des formés et de disposer d’un outil</w:t>
      </w:r>
      <w:r>
        <w:rPr>
          <w:rFonts w:ascii="Calibri" w:hAnsi="Calibri" w:cs="Calibri"/>
          <w:sz w:val="22"/>
          <w:szCs w:val="22"/>
        </w:rPr>
        <w:t xml:space="preserve"> objectivant et harmonisant les pratiques d’accompagnement et d’évaluation des élèves et fonctionnaires stagiaires. La formation dispensée et la pratique en stage doivent permettre aux formés d’atteindre au minimum le niveau 3 dans l’ensemble des attendus.</w:t>
      </w:r>
      <w:r>
        <w:rPr>
          <w:rFonts w:ascii="Calibri" w:hAnsi="Calibri" w:cs="Calibri"/>
          <w:sz w:val="22"/>
          <w:szCs w:val="22"/>
        </w:rPr>
      </w:r>
      <w:r>
        <w:rPr>
          <w:rFonts w:ascii="Calibri" w:hAnsi="Calibri" w:cs="Calibri"/>
          <w:sz w:val="22"/>
          <w:szCs w:val="22"/>
        </w:rPr>
      </w:r>
    </w:p>
    <w:p w14:paraId="48EB5358" w14:textId="77777777">
      <w:pPr>
        <w:pBdr/>
        <w:spacing/>
        <w:ind/>
        <w:jc w:val="both"/>
        <w:rPr>
          <w:rFonts w:ascii="Calibri" w:hAnsi="Calibri" w:cs="Calibri"/>
          <w:sz w:val="22"/>
          <w:szCs w:val="22"/>
        </w:rPr>
      </w:pPr>
      <w:r>
        <w:rPr>
          <w:rFonts w:ascii="Calibri" w:hAnsi="Calibri" w:cs="Calibri"/>
          <w:sz w:val="22"/>
          <w:szCs w:val="22"/>
        </w:rPr>
        <w:t xml:space="preserve">Le tuteur ne cherche pas à vérifier exhaustivement chacune des compétences du référentiel. Il apprécie, à partir des situations effectivement observées, le niveau de professionnalisation atteint à ce stade du parcours. </w:t>
      </w:r>
      <w:r>
        <w:rPr>
          <w:rFonts w:ascii="Calibri" w:hAnsi="Calibri" w:cs="Calibri"/>
          <w:sz w:val="22"/>
          <w:szCs w:val="22"/>
        </w:rPr>
      </w:r>
      <w:r>
        <w:rPr>
          <w:rFonts w:ascii="Calibri" w:hAnsi="Calibri" w:cs="Calibri"/>
          <w:sz w:val="22"/>
          <w:szCs w:val="22"/>
        </w:rPr>
      </w:r>
    </w:p>
    <w:p w14:paraId="06E93A41" w14:textId="77777777">
      <w:pPr>
        <w:pBdr/>
        <w:spacing/>
        <w:ind/>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tbl>
      <w:tblPr>
        <w:tblStyle w:val="945"/>
        <w:tblW w:w="10485" w:type="dxa"/>
        <w:tblBorders/>
        <w:tblLook w:val="04A0" w:firstRow="1" w:lastRow="0" w:firstColumn="1" w:lastColumn="0" w:noHBand="0" w:noVBand="1"/>
      </w:tblPr>
      <w:tblGrid>
        <w:gridCol w:w="3397"/>
        <w:gridCol w:w="7088"/>
      </w:tblGrid>
      <w:tr>
        <w:trPr/>
        <w:tc>
          <w:tcPr>
            <w:tcBorders/>
            <w:tcW w:w="3397" w:type="dxa"/>
          </w:tcPr>
          <w:p w14:paraId="5D2C7B1C">
            <w:pPr>
              <w:pBdr/>
              <w:spacing w:after="100" w:afterAutospacing="1" w:before="100" w:beforeAutospacing="1"/>
              <w:ind/>
              <w:rPr>
                <w:rFonts w:ascii="Calibri" w:hAnsi="Calibri" w:cs="Calibri"/>
                <w:color w:val="000000"/>
                <w:sz w:val="22"/>
                <w:szCs w:val="22"/>
              </w:rPr>
            </w:pPr>
            <w:r>
              <w:rPr>
                <w:rFonts w:ascii="Calibri" w:hAnsi="Calibri" w:cs="Calibri"/>
                <w:color w:val="000000"/>
                <w:sz w:val="22"/>
                <w:szCs w:val="22"/>
              </w:rPr>
              <w:t xml:space="preserve">Niveau</w:t>
            </w:r>
            <w:r>
              <w:rPr>
                <w:rFonts w:ascii="Calibri" w:hAnsi="Calibri" w:cs="Calibri"/>
                <w:color w:val="000000"/>
                <w:sz w:val="22"/>
                <w:szCs w:val="22"/>
              </w:rPr>
              <w:tab/>
            </w:r>
            <w:r>
              <w:rPr>
                <w:rFonts w:ascii="Calibri" w:hAnsi="Calibri" w:cs="Calibri"/>
                <w:color w:val="000000"/>
                <w:sz w:val="22"/>
                <w:szCs w:val="22"/>
              </w:rPr>
            </w:r>
            <w:r>
              <w:rPr>
                <w:rFonts w:ascii="Calibri" w:hAnsi="Calibri" w:cs="Calibri"/>
                <w:color w:val="000000"/>
                <w:sz w:val="22"/>
                <w:szCs w:val="22"/>
              </w:rPr>
            </w:r>
          </w:p>
        </w:tc>
        <w:tc>
          <w:tcPr>
            <w:tcBorders/>
            <w:tcW w:w="7088" w:type="dxa"/>
          </w:tcPr>
          <w:p w14:paraId="0900DE30">
            <w:pPr>
              <w:pBdr/>
              <w:spacing w:after="100" w:afterAutospacing="1" w:before="100" w:beforeAutospacing="1"/>
              <w:ind/>
              <w:rPr>
                <w:rFonts w:ascii="Calibri" w:hAnsi="Calibri" w:cs="Calibri"/>
                <w:color w:val="000000"/>
                <w:sz w:val="22"/>
                <w:szCs w:val="22"/>
              </w:rPr>
            </w:pPr>
            <w:r>
              <w:rPr>
                <w:rFonts w:ascii="Calibri" w:hAnsi="Calibri" w:cs="Calibri"/>
                <w:color w:val="000000"/>
                <w:sz w:val="22"/>
                <w:szCs w:val="22"/>
              </w:rPr>
              <w:t xml:space="preserve">Signification</w:t>
            </w:r>
            <w:r>
              <w:rPr>
                <w:rFonts w:ascii="Calibri" w:hAnsi="Calibri" w:cs="Calibri"/>
                <w:color w:val="000000"/>
                <w:sz w:val="22"/>
                <w:szCs w:val="22"/>
              </w:rPr>
            </w:r>
            <w:r>
              <w:rPr>
                <w:rFonts w:ascii="Calibri" w:hAnsi="Calibri" w:cs="Calibri"/>
                <w:color w:val="000000"/>
                <w:sz w:val="22"/>
                <w:szCs w:val="22"/>
              </w:rPr>
            </w:r>
          </w:p>
        </w:tc>
      </w:tr>
      <w:tr>
        <w:trPr/>
        <w:tc>
          <w:tcPr>
            <w:tcBorders/>
            <w:tcW w:w="3397" w:type="dxa"/>
          </w:tcPr>
          <w:p w14:paraId="5F667ED5">
            <w:pPr>
              <w:pBdr/>
              <w:spacing w:after="100" w:afterAutospacing="1" w:before="100" w:beforeAutospacing="1"/>
              <w:ind/>
              <w:rPr>
                <w:rFonts w:ascii="Calibri" w:hAnsi="Calibri" w:cs="Calibri"/>
                <w:color w:val="000000"/>
                <w:sz w:val="22"/>
                <w:szCs w:val="22"/>
              </w:rPr>
            </w:pPr>
            <w:r>
              <w:rPr>
                <w:rFonts w:ascii="Calibri" w:hAnsi="Calibri" w:cs="Calibri"/>
                <w:color w:val="000000"/>
                <w:sz w:val="22"/>
                <w:szCs w:val="22"/>
              </w:rPr>
              <w:t xml:space="preserve">NE – Non encore observé </w:t>
            </w:r>
            <w:r>
              <w:rPr>
                <w:rFonts w:ascii="Calibri" w:hAnsi="Calibri" w:cs="Calibri"/>
                <w:color w:val="000000"/>
                <w:sz w:val="22"/>
                <w:szCs w:val="22"/>
              </w:rPr>
            </w:r>
            <w:r>
              <w:rPr>
                <w:rFonts w:ascii="Calibri" w:hAnsi="Calibri" w:cs="Calibri"/>
                <w:color w:val="000000"/>
                <w:sz w:val="22"/>
                <w:szCs w:val="22"/>
              </w:rPr>
            </w:r>
          </w:p>
        </w:tc>
        <w:tc>
          <w:tcPr>
            <w:tcBorders/>
            <w:tcW w:w="7088" w:type="dxa"/>
          </w:tcPr>
          <w:p w14:paraId="4006C837">
            <w:pPr>
              <w:pBdr/>
              <w:spacing w:after="100" w:afterAutospacing="1" w:before="100" w:beforeAutospacing="1"/>
              <w:ind/>
              <w:rPr>
                <w:rFonts w:ascii="Calibri" w:hAnsi="Calibri" w:cs="Calibri"/>
                <w:color w:val="000000"/>
                <w:sz w:val="22"/>
                <w:szCs w:val="22"/>
              </w:rPr>
            </w:pPr>
            <w:r>
              <w:rPr>
                <w:rFonts w:ascii="Calibri" w:hAnsi="Calibri" w:cs="Calibri"/>
                <w:color w:val="000000"/>
                <w:sz w:val="22"/>
                <w:szCs w:val="22"/>
              </w:rPr>
              <w:t xml:space="preserve">La situation n'a pas permis d'observer suffisamment cette compétence.</w:t>
            </w:r>
            <w:r>
              <w:rPr>
                <w:rFonts w:ascii="Calibri" w:hAnsi="Calibri" w:cs="Calibri"/>
                <w:color w:val="000000"/>
                <w:sz w:val="22"/>
                <w:szCs w:val="22"/>
              </w:rPr>
            </w:r>
            <w:r>
              <w:rPr>
                <w:rFonts w:ascii="Calibri" w:hAnsi="Calibri" w:cs="Calibri"/>
                <w:color w:val="000000"/>
                <w:sz w:val="22"/>
                <w:szCs w:val="22"/>
              </w:rPr>
            </w:r>
          </w:p>
        </w:tc>
      </w:tr>
      <w:tr>
        <w:trPr/>
        <w:tc>
          <w:tcPr>
            <w:tcBorders/>
            <w:tcW w:w="3397" w:type="dxa"/>
          </w:tcPr>
          <w:p w14:paraId="39E96CD8">
            <w:pPr>
              <w:pBdr/>
              <w:spacing w:after="100" w:afterAutospacing="1" w:before="100" w:beforeAutospacing="1"/>
              <w:ind/>
              <w:rPr>
                <w:rFonts w:ascii="Calibri" w:hAnsi="Calibri" w:cs="Calibri"/>
                <w:color w:val="000000"/>
                <w:sz w:val="22"/>
                <w:szCs w:val="22"/>
              </w:rPr>
            </w:pPr>
            <w:r>
              <w:rPr>
                <w:rFonts w:ascii="Calibri" w:hAnsi="Calibri" w:cs="Calibri"/>
                <w:color w:val="000000"/>
                <w:sz w:val="22"/>
                <w:szCs w:val="22"/>
              </w:rPr>
              <w:t xml:space="preserve">Niveau 1 – À développer </w:t>
            </w:r>
            <w:r>
              <w:rPr>
                <w:rFonts w:ascii="Calibri" w:hAnsi="Calibri" w:cs="Calibri"/>
                <w:color w:val="000000"/>
                <w:sz w:val="22"/>
                <w:szCs w:val="22"/>
              </w:rPr>
            </w:r>
            <w:r>
              <w:rPr>
                <w:rFonts w:ascii="Calibri" w:hAnsi="Calibri" w:cs="Calibri"/>
                <w:color w:val="000000"/>
                <w:sz w:val="22"/>
                <w:szCs w:val="22"/>
              </w:rPr>
            </w:r>
          </w:p>
        </w:tc>
        <w:tc>
          <w:tcPr>
            <w:tcBorders/>
            <w:tcW w:w="7088" w:type="dxa"/>
          </w:tcPr>
          <w:p w14:paraId="2FF88BE4">
            <w:pPr>
              <w:pBdr/>
              <w:spacing w:after="100" w:afterAutospacing="1" w:before="100" w:beforeAutospacing="1"/>
              <w:ind/>
              <w:jc w:val="both"/>
              <w:rPr>
                <w:rFonts w:ascii="Calibri" w:hAnsi="Calibri" w:cs="Calibri"/>
                <w:color w:val="000000"/>
                <w:sz w:val="22"/>
                <w:szCs w:val="22"/>
              </w:rPr>
            </w:pPr>
            <w:r>
              <w:rPr>
                <w:rFonts w:ascii="Calibri" w:hAnsi="Calibri" w:cs="Calibri"/>
                <w:sz w:val="22"/>
                <w:szCs w:val="22"/>
              </w:rPr>
              <w:t xml:space="preserve">Le stagiaire ne possède pas les rud</w:t>
            </w:r>
            <w:r>
              <w:rPr>
                <w:rFonts w:ascii="Calibri" w:hAnsi="Calibri" w:cs="Calibri"/>
                <w:sz w:val="22"/>
                <w:szCs w:val="22"/>
              </w:rPr>
              <w:t xml:space="preserve">iments des compétences visées. Il n’est pas capable de définir le cadre d’action qui est le sien ou d’adapter son comportement à ce cadre ; les savoir-être sont inadéquats ; les savoirs ou savoir-faire sont insuffisants pour exercer correctement le métier.</w:t>
            </w:r>
            <w:r>
              <w:rPr>
                <w:rFonts w:ascii="Calibri" w:hAnsi="Calibri" w:cs="Calibri"/>
                <w:color w:val="000000"/>
                <w:sz w:val="22"/>
                <w:szCs w:val="22"/>
              </w:rPr>
            </w:r>
            <w:r>
              <w:rPr>
                <w:rFonts w:ascii="Calibri" w:hAnsi="Calibri" w:cs="Calibri"/>
                <w:color w:val="000000"/>
                <w:sz w:val="22"/>
                <w:szCs w:val="22"/>
              </w:rPr>
            </w:r>
          </w:p>
        </w:tc>
      </w:tr>
      <w:tr>
        <w:trPr/>
        <w:tc>
          <w:tcPr>
            <w:tcBorders/>
            <w:tcW w:w="3397" w:type="dxa"/>
          </w:tcPr>
          <w:p w14:paraId="4261D99B">
            <w:pPr>
              <w:pBdr/>
              <w:spacing w:after="100" w:afterAutospacing="1" w:before="100" w:beforeAutospacing="1"/>
              <w:ind/>
              <w:rPr>
                <w:rFonts w:ascii="Calibri" w:hAnsi="Calibri" w:cs="Calibri"/>
                <w:color w:val="000000"/>
                <w:sz w:val="22"/>
                <w:szCs w:val="22"/>
              </w:rPr>
            </w:pPr>
            <w:r>
              <w:rPr>
                <w:rFonts w:ascii="Calibri" w:hAnsi="Calibri" w:cs="Calibri"/>
                <w:color w:val="000000"/>
                <w:sz w:val="22"/>
                <w:szCs w:val="22"/>
              </w:rPr>
              <w:t xml:space="preserve">Niveau 2 – En cours d’acquisition </w:t>
            </w:r>
            <w:r>
              <w:rPr>
                <w:rFonts w:ascii="Calibri" w:hAnsi="Calibri" w:cs="Calibri"/>
                <w:color w:val="000000"/>
                <w:sz w:val="22"/>
                <w:szCs w:val="22"/>
              </w:rPr>
            </w:r>
            <w:r>
              <w:rPr>
                <w:rFonts w:ascii="Calibri" w:hAnsi="Calibri" w:cs="Calibri"/>
                <w:color w:val="000000"/>
                <w:sz w:val="22"/>
                <w:szCs w:val="22"/>
              </w:rPr>
            </w:r>
          </w:p>
        </w:tc>
        <w:tc>
          <w:tcPr>
            <w:tcBorders/>
            <w:tcW w:w="7088" w:type="dxa"/>
          </w:tcPr>
          <w:p w14:paraId="2AE0ACBF">
            <w:pPr>
              <w:pBdr/>
              <w:spacing w:after="100" w:afterAutospacing="1" w:before="100" w:beforeAutospacing="1"/>
              <w:ind/>
              <w:jc w:val="both"/>
              <w:rPr>
                <w:rFonts w:ascii="Calibri" w:hAnsi="Calibri" w:cs="Calibri"/>
                <w:color w:val="000000"/>
                <w:sz w:val="22"/>
                <w:szCs w:val="22"/>
              </w:rPr>
            </w:pPr>
            <w:r>
              <w:rPr>
                <w:rFonts w:ascii="Calibri" w:hAnsi="Calibri" w:cs="Calibri"/>
                <w:sz w:val="22"/>
                <w:szCs w:val="22"/>
              </w:rPr>
              <w:t xml:space="preserve">Le stagiaire n’est pas en mesure d’opérer, de manière intentionnelle et récurrente, des choix pertinents dans les situations professionnelles rencontrées mêm</w:t>
            </w:r>
            <w:r>
              <w:rPr>
                <w:rFonts w:ascii="Calibri" w:hAnsi="Calibri" w:cs="Calibri"/>
                <w:sz w:val="22"/>
                <w:szCs w:val="22"/>
              </w:rPr>
              <w:t xml:space="preserve">e si le cadre qui est fixé pour exercer les compétences visées est appliqué. Il en appréhende les principaux éléments mais il a besoin de soutien ou de conseil pour construire son enseignement ou ajuster son comportement de manière autonome et responsable.</w:t>
            </w:r>
            <w:r>
              <w:rPr>
                <w:rFonts w:ascii="Calibri" w:hAnsi="Calibri" w:cs="Calibri"/>
                <w:color w:val="000000"/>
                <w:sz w:val="22"/>
                <w:szCs w:val="22"/>
              </w:rPr>
            </w:r>
            <w:r>
              <w:rPr>
                <w:rFonts w:ascii="Calibri" w:hAnsi="Calibri" w:cs="Calibri"/>
                <w:color w:val="000000"/>
                <w:sz w:val="22"/>
                <w:szCs w:val="22"/>
              </w:rPr>
            </w:r>
          </w:p>
        </w:tc>
      </w:tr>
      <w:tr>
        <w:trPr/>
        <w:tc>
          <w:tcPr>
            <w:tcBorders/>
            <w:tcW w:w="3397" w:type="dxa"/>
          </w:tcPr>
          <w:p w14:paraId="3B0F4048">
            <w:pPr>
              <w:pBdr/>
              <w:spacing w:after="100" w:afterAutospacing="1" w:before="100" w:beforeAutospacing="1"/>
              <w:ind/>
              <w:rPr>
                <w:rFonts w:ascii="Calibri" w:hAnsi="Calibri" w:cs="Calibri"/>
                <w:color w:val="000000"/>
                <w:sz w:val="22"/>
                <w:szCs w:val="22"/>
              </w:rPr>
            </w:pPr>
            <w:r>
              <w:rPr>
                <w:rFonts w:ascii="Calibri" w:hAnsi="Calibri" w:cs="Calibri"/>
                <w:color w:val="000000"/>
                <w:sz w:val="22"/>
                <w:szCs w:val="22"/>
              </w:rPr>
              <w:t xml:space="preserve">Niveau 3 – Maitrise attendue en fin de M1</w:t>
            </w:r>
            <w:r>
              <w:rPr>
                <w:rFonts w:ascii="Calibri" w:hAnsi="Calibri" w:cs="Calibri"/>
                <w:color w:val="000000"/>
                <w:sz w:val="22"/>
                <w:szCs w:val="22"/>
              </w:rPr>
            </w:r>
            <w:r>
              <w:rPr>
                <w:rFonts w:ascii="Calibri" w:hAnsi="Calibri" w:cs="Calibri"/>
                <w:color w:val="000000"/>
                <w:sz w:val="22"/>
                <w:szCs w:val="22"/>
              </w:rPr>
            </w:r>
          </w:p>
        </w:tc>
        <w:tc>
          <w:tcPr>
            <w:tcBorders/>
            <w:tcW w:w="7088" w:type="dxa"/>
          </w:tcPr>
          <w:p w14:paraId="2678F5F7">
            <w:pPr>
              <w:pBdr/>
              <w:spacing w:after="100" w:afterAutospacing="1" w:before="100" w:beforeAutospacing="1"/>
              <w:ind/>
              <w:jc w:val="both"/>
              <w:rPr>
                <w:rFonts w:ascii="Calibri" w:hAnsi="Calibri" w:cs="Calibri"/>
                <w:color w:val="000000"/>
                <w:sz w:val="22"/>
                <w:szCs w:val="22"/>
              </w:rPr>
            </w:pPr>
            <w:r>
              <w:rPr>
                <w:rFonts w:ascii="Calibri" w:hAnsi="Calibri" w:cs="Calibri"/>
                <w:sz w:val="22"/>
                <w:szCs w:val="22"/>
              </w:rPr>
              <w:t xml:space="preserve">Le stagiaire maîtrise suffisamment les bases des compétences visées po</w:t>
            </w:r>
            <w:r>
              <w:rPr>
                <w:rFonts w:ascii="Calibri" w:hAnsi="Calibri" w:cs="Calibri"/>
                <w:sz w:val="22"/>
                <w:szCs w:val="22"/>
              </w:rPr>
              <w:t xml:space="preserve">ur agir de façon autonome, anticiper et faire les choix professionnels appropriés. La pertinence de son travail est repérée dans la plupart des situations qu’il rencontre, ainsi que sa déontologie et sa capacité à s’auto-évaluer pour améliorer sa pratique.</w:t>
            </w:r>
            <w:r>
              <w:rPr>
                <w:rFonts w:ascii="Calibri" w:hAnsi="Calibri" w:cs="Calibri"/>
                <w:color w:val="000000"/>
                <w:sz w:val="22"/>
                <w:szCs w:val="22"/>
              </w:rPr>
              <w:t xml:space="preserve"> L'élève fonctionnaire peut poursuivre sa progression et est prêt à entrer dans une prise de responsabilité.</w:t>
            </w:r>
            <w:r>
              <w:rPr>
                <w:rFonts w:ascii="Calibri" w:hAnsi="Calibri" w:cs="Calibri"/>
                <w:color w:val="000000"/>
                <w:sz w:val="22"/>
                <w:szCs w:val="22"/>
              </w:rPr>
            </w:r>
            <w:r>
              <w:rPr>
                <w:rFonts w:ascii="Calibri" w:hAnsi="Calibri" w:cs="Calibri"/>
                <w:color w:val="000000"/>
                <w:sz w:val="22"/>
                <w:szCs w:val="22"/>
              </w:rPr>
            </w:r>
          </w:p>
        </w:tc>
      </w:tr>
      <w:tr>
        <w:trPr/>
        <w:tc>
          <w:tcPr>
            <w:tcBorders/>
            <w:tcW w:w="3397" w:type="dxa"/>
          </w:tcPr>
          <w:p w14:paraId="460D9FC9">
            <w:pPr>
              <w:pBdr/>
              <w:spacing w:after="100" w:afterAutospacing="1" w:before="100" w:beforeAutospacing="1"/>
              <w:ind/>
              <w:rPr>
                <w:rFonts w:ascii="Calibri" w:hAnsi="Calibri" w:cs="Calibri"/>
                <w:color w:val="000000"/>
                <w:sz w:val="22"/>
                <w:szCs w:val="22"/>
              </w:rPr>
            </w:pPr>
            <w:r>
              <w:rPr>
                <w:rFonts w:ascii="Calibri" w:hAnsi="Calibri" w:cs="Calibri"/>
                <w:color w:val="000000"/>
                <w:sz w:val="22"/>
                <w:szCs w:val="22"/>
              </w:rPr>
              <w:t xml:space="preserve">Niveau 4 – Maitrise affirmée </w:t>
            </w:r>
            <w:r>
              <w:rPr>
                <w:rFonts w:ascii="Calibri" w:hAnsi="Calibri" w:cs="Calibri"/>
                <w:color w:val="000000"/>
                <w:sz w:val="22"/>
                <w:szCs w:val="22"/>
              </w:rPr>
            </w:r>
            <w:r>
              <w:rPr>
                <w:rFonts w:ascii="Calibri" w:hAnsi="Calibri" w:cs="Calibri"/>
                <w:color w:val="000000"/>
                <w:sz w:val="22"/>
                <w:szCs w:val="22"/>
              </w:rPr>
            </w:r>
          </w:p>
        </w:tc>
        <w:tc>
          <w:tcPr>
            <w:tcBorders/>
            <w:tcW w:w="7088" w:type="dxa"/>
          </w:tcPr>
          <w:p w14:paraId="3AC96280">
            <w:pPr>
              <w:pBdr/>
              <w:spacing w:after="100" w:afterAutospacing="1" w:before="100" w:beforeAutospacing="1"/>
              <w:ind/>
              <w:jc w:val="both"/>
              <w:rPr>
                <w:rFonts w:ascii="Calibri" w:hAnsi="Calibri" w:cs="Calibri"/>
                <w:sz w:val="22"/>
                <w:szCs w:val="22"/>
              </w:rPr>
            </w:pPr>
            <w:r>
              <w:rPr>
                <w:rFonts w:ascii="Calibri" w:hAnsi="Calibri" w:cs="Calibri"/>
                <w:sz w:val="22"/>
                <w:szCs w:val="22"/>
              </w:rPr>
              <w:t xml:space="preserve">Le stagiaire exerce</w:t>
            </w:r>
            <w:r>
              <w:rPr>
                <w:rFonts w:ascii="Calibri" w:hAnsi="Calibri" w:cs="Calibri"/>
                <w:sz w:val="22"/>
                <w:szCs w:val="22"/>
              </w:rPr>
              <w:t xml:space="preserve"> les compétences visées de manière combinée avec efficacité sur la durée et de façon autonome. Il opère les choix pertinents et les met en œuvre de manière efficace et adaptée à la situation professionnelle rencontrée, y compris une situation imprévisible.</w:t>
            </w:r>
            <w:r>
              <w:rPr>
                <w:rFonts w:ascii="Calibri" w:hAnsi="Calibri" w:cs="Calibri"/>
                <w:color w:val="000000"/>
                <w:sz w:val="22"/>
                <w:szCs w:val="22"/>
              </w:rPr>
              <w:t xml:space="preserve"> Il est prêt à entrer dans une prise de responsabilité accrue.</w:t>
            </w:r>
            <w:r>
              <w:rPr>
                <w:rFonts w:ascii="Calibri" w:hAnsi="Calibri" w:cs="Calibri"/>
                <w:sz w:val="22"/>
                <w:szCs w:val="22"/>
              </w:rPr>
            </w:r>
            <w:r>
              <w:rPr>
                <w:rFonts w:ascii="Calibri" w:hAnsi="Calibri" w:cs="Calibri"/>
                <w:sz w:val="22"/>
                <w:szCs w:val="22"/>
              </w:rPr>
            </w:r>
          </w:p>
        </w:tc>
      </w:tr>
      <w:tr>
        <w:trPr/>
        <w:tc>
          <w:tcPr>
            <w:tcBorders/>
            <w:tcW w:w="3397" w:type="dxa"/>
          </w:tcPr>
          <w:p w14:paraId="6EDDCAF9">
            <w:pPr>
              <w:pBdr/>
              <w:spacing w:after="100" w:afterAutospacing="1" w:before="100" w:beforeAutospacing="1"/>
              <w:ind/>
              <w:rPr>
                <w:rFonts w:ascii="Calibri" w:hAnsi="Calibri" w:cs="Calibri"/>
                <w:color w:val="000000"/>
                <w:sz w:val="22"/>
                <w:szCs w:val="22"/>
              </w:rPr>
            </w:pPr>
            <w:r>
              <w:rPr>
                <w:rFonts w:ascii="Calibri" w:hAnsi="Calibri" w:cs="Calibri"/>
                <w:color w:val="000000"/>
                <w:sz w:val="22"/>
                <w:szCs w:val="22"/>
              </w:rPr>
              <w:t xml:space="preserve">Niveau 5 – Maitrise confirmée </w:t>
            </w:r>
            <w:r>
              <w:rPr>
                <w:rFonts w:ascii="Calibri" w:hAnsi="Calibri" w:cs="Calibri"/>
                <w:color w:val="000000"/>
                <w:sz w:val="22"/>
                <w:szCs w:val="22"/>
              </w:rPr>
            </w:r>
            <w:r>
              <w:rPr>
                <w:rFonts w:ascii="Calibri" w:hAnsi="Calibri" w:cs="Calibri"/>
                <w:color w:val="000000"/>
                <w:sz w:val="22"/>
                <w:szCs w:val="22"/>
              </w:rPr>
            </w:r>
          </w:p>
        </w:tc>
        <w:tc>
          <w:tcPr>
            <w:tcBorders/>
            <w:tcW w:w="7088" w:type="dxa"/>
          </w:tcPr>
          <w:p w14:paraId="03CE1EA3">
            <w:pPr>
              <w:pBdr/>
              <w:spacing w:after="100" w:afterAutospacing="1" w:before="100" w:beforeAutospacing="1"/>
              <w:ind/>
              <w:jc w:val="both"/>
              <w:rPr>
                <w:rFonts w:ascii="Calibri" w:hAnsi="Calibri" w:cs="Calibri"/>
                <w:color w:val="000000"/>
                <w:sz w:val="22"/>
                <w:szCs w:val="22"/>
              </w:rPr>
            </w:pPr>
            <w:r>
              <w:rPr>
                <w:rFonts w:ascii="Calibri" w:hAnsi="Calibri" w:cs="Calibri"/>
                <w:sz w:val="22"/>
                <w:szCs w:val="22"/>
              </w:rPr>
              <w:t xml:space="preserve">Le stagiaire démontre la capacité à mobiliser les compétences visées de manière </w:t>
            </w:r>
            <w:r>
              <w:rPr>
                <w:rFonts w:ascii="Calibri" w:hAnsi="Calibri" w:cs="Calibri"/>
                <w:sz w:val="22"/>
                <w:szCs w:val="22"/>
              </w:rPr>
              <w:t xml:space="preserve">inter-reliée</w:t>
            </w:r>
            <w:r>
              <w:rPr>
                <w:rFonts w:ascii="Calibri" w:hAnsi="Calibri" w:cs="Calibri"/>
                <w:sz w:val="22"/>
                <w:szCs w:val="22"/>
              </w:rPr>
              <w:t xml:space="preserve"> pour appréhender et gérer un contexte professionnel complexe, à faire preuve d’ingéniosité pédagogique pour faire évoluer le cadre dans le respect des principes éthique.</w:t>
            </w:r>
            <w:r>
              <w:rPr>
                <w:rFonts w:ascii="Calibri" w:hAnsi="Calibri" w:cs="Calibri"/>
                <w:color w:val="000000"/>
                <w:sz w:val="22"/>
                <w:szCs w:val="22"/>
              </w:rPr>
            </w:r>
            <w:r>
              <w:rPr>
                <w:rFonts w:ascii="Calibri" w:hAnsi="Calibri" w:cs="Calibri"/>
                <w:color w:val="000000"/>
                <w:sz w:val="22"/>
                <w:szCs w:val="22"/>
              </w:rPr>
            </w:r>
          </w:p>
        </w:tc>
      </w:tr>
    </w:tbl>
    <w:p w14:paraId="2EF19CCC" w14:textId="77777777">
      <w:pPr>
        <w:pStyle w:val="942"/>
        <w:pBdr/>
        <w:spacing w:after="0" w:afterAutospacing="0" w:before="0" w:beforeAutospacing="0"/>
        <w:ind/>
        <w:rPr>
          <w:rStyle w:val="944"/>
          <w:rFonts w:ascii="Calibri" w:hAnsi="Calibri" w:cs="Calibri"/>
          <w:b w:val="0"/>
          <w:bCs w:val="0"/>
          <w:color w:val="000000"/>
          <w:sz w:val="22"/>
          <w:szCs w:val="22"/>
        </w:rPr>
      </w:pPr>
      <w:r>
        <w:rPr>
          <w:rFonts w:ascii="Calibri" w:hAnsi="Calibri" w:cs="Calibri"/>
          <w:b w:val="0"/>
          <w:bCs w:val="0"/>
          <w:color w:val="000000"/>
          <w:sz w:val="22"/>
          <w:szCs w:val="22"/>
        </w:rPr>
      </w:r>
      <w:r>
        <w:rPr>
          <w:rStyle w:val="944"/>
          <w:rFonts w:ascii="Calibri" w:hAnsi="Calibri" w:cs="Calibri"/>
          <w:b w:val="0"/>
          <w:bCs w:val="0"/>
          <w:color w:val="000000"/>
          <w:sz w:val="22"/>
          <w:szCs w:val="22"/>
        </w:rPr>
      </w:r>
      <w:r>
        <w:rPr>
          <w:rStyle w:val="944"/>
          <w:rFonts w:ascii="Calibri" w:hAnsi="Calibri" w:cs="Calibri"/>
          <w:b w:val="0"/>
          <w:bCs w:val="0"/>
          <w:color w:val="000000"/>
          <w:sz w:val="22"/>
          <w:szCs w:val="22"/>
        </w:rPr>
      </w:r>
    </w:p>
    <w:p w14:paraId="06190093" w14:textId="77777777">
      <w:pPr>
        <w:pStyle w:val="942"/>
        <w:pBdr/>
        <w:spacing w:after="0" w:afterAutospacing="0" w:before="0" w:beforeAutospacing="0"/>
        <w:ind/>
        <w:rPr>
          <w:rStyle w:val="943"/>
          <w:rFonts w:ascii="Calibri" w:hAnsi="Calibri" w:cs="Calibri"/>
          <w:color w:val="000000"/>
          <w:sz w:val="22"/>
          <w:szCs w:val="22"/>
        </w:rPr>
      </w:pPr>
      <w:r>
        <w:rPr>
          <w:rStyle w:val="944"/>
          <w:rFonts w:ascii="Calibri" w:hAnsi="Calibri" w:cs="Calibri"/>
          <w:color w:val="000000"/>
          <w:sz w:val="22"/>
          <w:szCs w:val="22"/>
        </w:rPr>
        <w:t xml:space="preserve">Important :</w:t>
      </w:r>
      <w:r>
        <w:rPr>
          <w:rStyle w:val="943"/>
          <w:rFonts w:ascii="Calibri" w:hAnsi="Calibri" w:cs="Calibri"/>
          <w:color w:val="000000"/>
          <w:sz w:val="22"/>
          <w:szCs w:val="22"/>
        </w:rPr>
        <w:t xml:space="preserve"> </w:t>
      </w:r>
      <w:r>
        <w:rPr>
          <w:rStyle w:val="943"/>
          <w:rFonts w:ascii="Calibri" w:hAnsi="Calibri" w:cs="Calibri"/>
          <w:color w:val="000000"/>
          <w:sz w:val="22"/>
          <w:szCs w:val="22"/>
        </w:rPr>
      </w:r>
      <w:r>
        <w:rPr>
          <w:rStyle w:val="943"/>
          <w:rFonts w:ascii="Calibri" w:hAnsi="Calibri" w:cs="Calibri"/>
          <w:color w:val="000000"/>
          <w:sz w:val="22"/>
          <w:szCs w:val="22"/>
        </w:rPr>
      </w:r>
    </w:p>
    <w:p w14:paraId="0837BF4D" w14:textId="2D975AD3">
      <w:pPr>
        <w:pStyle w:val="942"/>
        <w:pBdr/>
        <w:spacing w:after="0" w:afterAutospacing="0" w:before="0" w:beforeAutospacing="0"/>
        <w:ind/>
        <w:jc w:val="both"/>
        <w:rPr>
          <w:rFonts w:ascii="Calibri" w:hAnsi="Calibri" w:cs="Calibri"/>
          <w:color w:val="000000"/>
          <w:sz w:val="22"/>
          <w:szCs w:val="22"/>
        </w:rPr>
      </w:pPr>
      <w:r>
        <w:rPr>
          <w:rStyle w:val="943"/>
          <w:rFonts w:ascii="Calibri" w:hAnsi="Calibri" w:cs="Calibri"/>
          <w:color w:val="000000"/>
          <w:sz w:val="22"/>
          <w:szCs w:val="22"/>
        </w:rPr>
        <w:t xml:space="preserve">- </w:t>
      </w:r>
      <w:r>
        <w:rPr>
          <w:rFonts w:ascii="Calibri" w:hAnsi="Calibri" w:cs="Calibri"/>
          <w:color w:val="000000"/>
          <w:sz w:val="22"/>
          <w:szCs w:val="22"/>
        </w:rPr>
        <w:t xml:space="preserve">L</w:t>
      </w:r>
      <w:r>
        <w:rPr>
          <w:rFonts w:ascii="Calibri" w:hAnsi="Calibri" w:cs="Calibri"/>
          <w:color w:val="000000"/>
          <w:sz w:val="22"/>
          <w:szCs w:val="22"/>
        </w:rPr>
        <w:t xml:space="preserve">e niveau 3 ne signifie pas que la compétence est définitivement acquise. Il correspond au niveau attendu pour envisager la poursuite du parcours et une montée en responsabilité en M2.</w:t>
      </w:r>
      <w:r>
        <w:rPr>
          <w:rFonts w:ascii="Calibri" w:hAnsi="Calibri" w:cs="Calibri"/>
          <w:color w:val="000000"/>
          <w:sz w:val="22"/>
          <w:szCs w:val="22"/>
        </w:rPr>
      </w:r>
      <w:r>
        <w:rPr>
          <w:rFonts w:ascii="Calibri" w:hAnsi="Calibri" w:cs="Calibri"/>
          <w:color w:val="000000"/>
          <w:sz w:val="22"/>
          <w:szCs w:val="22"/>
        </w:rPr>
      </w:r>
    </w:p>
    <w:p w14:paraId="5DB2B3C7" w14:textId="77777777">
      <w:pPr>
        <w:pStyle w:val="942"/>
        <w:pBdr/>
        <w:spacing w:after="0" w:afterAutospacing="0" w:before="0" w:beforeAutospacing="0"/>
        <w:ind/>
        <w:jc w:val="both"/>
        <w:rPr>
          <w:rFonts w:ascii="Calibri" w:hAnsi="Calibri" w:cs="Calibri"/>
          <w:color w:val="000000"/>
          <w:sz w:val="22"/>
          <w:szCs w:val="22"/>
        </w:rPr>
      </w:pPr>
      <w:r>
        <w:rPr>
          <w:rFonts w:ascii="Calibri" w:hAnsi="Calibri" w:cs="Calibri"/>
          <w:color w:val="000000"/>
          <w:sz w:val="22"/>
          <w:szCs w:val="22"/>
        </w:rPr>
        <w:t xml:space="preserve">- Toute appréciation de niveau 1 ou 2, et plus largement toute difficulté importante, doit pouvoir être reliée à des situations professionnelles observées.</w:t>
      </w:r>
      <w:r>
        <w:rPr>
          <w:rFonts w:ascii="Calibri" w:hAnsi="Calibri" w:cs="Calibri"/>
          <w:color w:val="000000"/>
          <w:sz w:val="22"/>
          <w:szCs w:val="22"/>
        </w:rPr>
      </w:r>
      <w:r>
        <w:rPr>
          <w:rFonts w:ascii="Calibri" w:hAnsi="Calibri" w:cs="Calibri"/>
          <w:color w:val="000000"/>
          <w:sz w:val="22"/>
          <w:szCs w:val="22"/>
        </w:rPr>
      </w:r>
    </w:p>
    <w:p w14:paraId="629192E1" w14:textId="17204AB8">
      <w:pPr>
        <w:pStyle w:val="942"/>
        <w:pBdr/>
        <w:spacing w:after="0" w:afterAutospacing="0" w:before="0" w:beforeAutospacing="0"/>
        <w:ind/>
        <w:jc w:val="both"/>
        <w:rPr>
          <w:rFonts w:ascii="Calibri" w:hAnsi="Calibri" w:cs="Calibri"/>
          <w:color w:val="000000"/>
          <w:sz w:val="22"/>
          <w:szCs w:val="22"/>
        </w:rPr>
      </w:pPr>
      <w:r>
        <w:rPr>
          <w:rFonts w:ascii="Calibri" w:hAnsi="Calibri" w:cs="Calibri"/>
          <w:color w:val="000000"/>
          <w:sz w:val="22"/>
          <w:szCs w:val="22"/>
        </w:rPr>
        <w:t xml:space="preserve">- Une case « NE » est préférable à un positionnement fondé sur une observation insuffisante.</w:t>
      </w:r>
      <w:r>
        <w:rPr>
          <w:rFonts w:ascii="Calibri" w:hAnsi="Calibri" w:cs="Calibri"/>
          <w:color w:val="000000"/>
          <w:sz w:val="22"/>
          <w:szCs w:val="22"/>
        </w:rPr>
      </w:r>
      <w:r>
        <w:rPr>
          <w:rFonts w:ascii="Calibri" w:hAnsi="Calibri" w:cs="Calibri"/>
          <w:color w:val="000000"/>
          <w:sz w:val="22"/>
          <w:szCs w:val="22"/>
        </w:rPr>
      </w:r>
    </w:p>
    <w:p w14:paraId="7065F4F8">
      <w:pPr>
        <w:pBdr/>
        <w:shd w:val="nil"/>
        <w:spacing/>
        <w:ind/>
        <w:rPr>
          <w:rFonts w:ascii="Calibri" w:hAnsi="Calibri" w:cs="Calibri"/>
          <w:color w:val="000000"/>
          <w:sz w:val="22"/>
          <w:szCs w:val="22"/>
          <w:u w:val="single"/>
        </w:rPr>
      </w:pPr>
      <w:r>
        <w:rPr>
          <w:rFonts w:ascii="Calibri" w:hAnsi="Calibri" w:cs="Calibri"/>
          <w:color w:val="000000"/>
          <w:sz w:val="22"/>
          <w:szCs w:val="22"/>
          <w:u w:val="single"/>
        </w:rPr>
        <w:br w:type="page" w:clear="all"/>
      </w:r>
      <w:r>
        <w:rPr>
          <w:rFonts w:ascii="Calibri" w:hAnsi="Calibri" w:cs="Calibri"/>
          <w:color w:val="000000"/>
          <w:sz w:val="22"/>
          <w:szCs w:val="22"/>
          <w:u w:val="single"/>
        </w:rPr>
      </w:r>
      <w:r>
        <w:rPr>
          <w:rFonts w:ascii="Calibri" w:hAnsi="Calibri" w:cs="Calibri"/>
          <w:color w:val="000000"/>
          <w:sz w:val="22"/>
          <w:szCs w:val="22"/>
          <w:u w:val="single"/>
        </w:rPr>
      </w:r>
    </w:p>
    <w:p w14:paraId="5D2CBFE1">
      <w:pPr>
        <w:pBdr/>
        <w:spacing w:before="197"/>
        <w:ind w:left="358"/>
        <w:rPr>
          <w:sz w:val="30"/>
        </w:rPr>
      </w:pPr>
      <w:r>
        <w:rPr>
          <w:color w:val="df6f6f"/>
          <w:sz w:val="30"/>
        </w:rPr>
        <w:t xml:space="preserve">Document 1</w:t>
      </w:r>
      <w:r>
        <w:rPr>
          <w:sz w:val="30"/>
        </w:rPr>
      </w:r>
      <w:r>
        <w:rPr>
          <w:sz w:val="30"/>
        </w:rPr>
      </w:r>
    </w:p>
    <w:p w14:paraId="08E612C5">
      <w:pPr>
        <w:pBdr/>
        <w:spacing w:before="291"/>
        <w:ind w:left="358"/>
        <w:rPr>
          <w:sz w:val="30"/>
        </w:rPr>
      </w:pPr>
      <w:r>
        <w:rPr>
          <w:color w:val="df6f6f"/>
          <w:sz w:val="30"/>
        </w:rPr>
        <w:t xml:space="preserve">Relevé</w:t>
      </w:r>
      <w:r>
        <w:rPr>
          <w:color w:val="df6f6f"/>
          <w:spacing w:val="-23"/>
          <w:sz w:val="30"/>
        </w:rPr>
        <w:t xml:space="preserve"> </w:t>
      </w:r>
      <w:r>
        <w:rPr>
          <w:color w:val="df6f6f"/>
          <w:sz w:val="30"/>
        </w:rPr>
        <w:t xml:space="preserve">d’activités</w:t>
      </w:r>
      <w:r>
        <w:rPr>
          <w:color w:val="df6f6f"/>
          <w:spacing w:val="-22"/>
          <w:sz w:val="30"/>
        </w:rPr>
        <w:t xml:space="preserve"> </w:t>
      </w:r>
      <w:r>
        <w:rPr>
          <w:color w:val="df6f6f"/>
          <w:sz w:val="30"/>
        </w:rPr>
        <w:t xml:space="preserve">tuteur-</w:t>
      </w:r>
      <w:r>
        <w:rPr>
          <w:color w:val="df6f6f"/>
          <w:spacing w:val="-2"/>
          <w:sz w:val="30"/>
        </w:rPr>
        <w:t xml:space="preserve">stagiaire</w:t>
      </w:r>
      <w:r>
        <w:rPr>
          <w:sz w:val="30"/>
        </w:rPr>
      </w:r>
      <w:r>
        <w:rPr>
          <w:sz w:val="30"/>
        </w:rPr>
      </w:r>
    </w:p>
    <w:p w14:paraId="1C644310">
      <w:pPr>
        <w:pStyle w:val="1_11"/>
        <w:pBdr/>
        <w:spacing w:before="295"/>
        <w:ind/>
        <w:rPr>
          <w:sz w:val="30"/>
        </w:rPr>
      </w:pPr>
      <w:r>
        <w:rPr>
          <w:sz w:val="30"/>
        </w:rPr>
      </w:r>
      <w:r>
        <w:rPr>
          <w:sz w:val="30"/>
        </w:rPr>
      </w:r>
      <w:r>
        <w:rPr>
          <w:sz w:val="30"/>
        </w:rPr>
      </w:r>
    </w:p>
    <w:p w14:paraId="7AEECAD1">
      <w:pPr>
        <w:pStyle w:val="1_11"/>
        <w:pBdr/>
        <w:spacing w:line="261" w:lineRule="auto"/>
        <w:ind w:right="1573" w:left="358"/>
        <w:rPr>
          <w:color w:val="000000" w:themeColor="text1"/>
        </w:rPr>
      </w:pPr>
      <w:r>
        <w:rPr>
          <w:color w:val="000000" w:themeColor="text1"/>
        </w:rPr>
        <w:t xml:space="preserve">Ce</w:t>
      </w:r>
      <w:r>
        <w:rPr>
          <w:color w:val="000000" w:themeColor="text1"/>
          <w:spacing w:val="-6"/>
        </w:rPr>
        <w:t xml:space="preserve"> </w:t>
      </w:r>
      <w:r>
        <w:rPr>
          <w:color w:val="000000" w:themeColor="text1"/>
        </w:rPr>
        <w:t xml:space="preserve">document</w:t>
      </w:r>
      <w:r>
        <w:rPr>
          <w:color w:val="000000" w:themeColor="text1"/>
          <w:spacing w:val="-5"/>
        </w:rPr>
        <w:t xml:space="preserve"> </w:t>
      </w:r>
      <w:r>
        <w:rPr>
          <w:color w:val="000000" w:themeColor="text1"/>
        </w:rPr>
        <w:t xml:space="preserve">partagé</w:t>
      </w:r>
      <w:r>
        <w:rPr>
          <w:color w:val="000000" w:themeColor="text1"/>
          <w:spacing w:val="-6"/>
        </w:rPr>
        <w:t xml:space="preserve"> </w:t>
      </w:r>
      <w:r>
        <w:rPr>
          <w:color w:val="000000" w:themeColor="text1"/>
        </w:rPr>
        <w:t xml:space="preserve">est</w:t>
      </w:r>
      <w:r>
        <w:rPr>
          <w:color w:val="000000" w:themeColor="text1"/>
          <w:spacing w:val="-5"/>
        </w:rPr>
        <w:t xml:space="preserve"> </w:t>
      </w:r>
      <w:r>
        <w:rPr>
          <w:color w:val="000000" w:themeColor="text1"/>
        </w:rPr>
        <w:t xml:space="preserve">un</w:t>
      </w:r>
      <w:r>
        <w:rPr>
          <w:color w:val="000000" w:themeColor="text1"/>
          <w:spacing w:val="-5"/>
        </w:rPr>
        <w:t xml:space="preserve"> </w:t>
      </w:r>
      <w:r>
        <w:rPr>
          <w:color w:val="000000" w:themeColor="text1"/>
        </w:rPr>
        <w:t xml:space="preserve">outil</w:t>
      </w:r>
      <w:r>
        <w:rPr>
          <w:color w:val="000000" w:themeColor="text1"/>
          <w:spacing w:val="-5"/>
        </w:rPr>
        <w:t xml:space="preserve"> </w:t>
      </w:r>
      <w:r>
        <w:rPr>
          <w:color w:val="000000" w:themeColor="text1"/>
        </w:rPr>
        <w:t xml:space="preserve">de</w:t>
      </w:r>
      <w:r>
        <w:rPr>
          <w:color w:val="000000" w:themeColor="text1"/>
          <w:spacing w:val="-6"/>
        </w:rPr>
        <w:t xml:space="preserve"> </w:t>
      </w:r>
      <w:r>
        <w:rPr>
          <w:color w:val="000000" w:themeColor="text1"/>
        </w:rPr>
        <w:t xml:space="preserve">travail</w:t>
      </w:r>
      <w:r>
        <w:rPr>
          <w:color w:val="000000" w:themeColor="text1"/>
          <w:spacing w:val="-5"/>
        </w:rPr>
        <w:t xml:space="preserve"> </w:t>
      </w:r>
      <w:r>
        <w:rPr>
          <w:color w:val="000000" w:themeColor="text1"/>
        </w:rPr>
        <w:t xml:space="preserve">pour</w:t>
      </w:r>
      <w:r>
        <w:rPr>
          <w:color w:val="000000" w:themeColor="text1"/>
          <w:spacing w:val="-5"/>
        </w:rPr>
        <w:t xml:space="preserve"> </w:t>
      </w:r>
      <w:r>
        <w:rPr>
          <w:color w:val="000000" w:themeColor="text1"/>
        </w:rPr>
        <w:t xml:space="preserve">l’élève-</w:t>
      </w:r>
      <w:r>
        <w:rPr>
          <w:color w:val="000000" w:themeColor="text1"/>
        </w:rPr>
        <w:t xml:space="preserve">stagiaire</w:t>
      </w:r>
      <w:r>
        <w:rPr>
          <w:color w:val="000000" w:themeColor="text1"/>
          <w:spacing w:val="-6"/>
        </w:rPr>
        <w:t xml:space="preserve"> </w:t>
      </w:r>
      <w:r>
        <w:rPr>
          <w:color w:val="000000" w:themeColor="text1"/>
        </w:rPr>
        <w:t xml:space="preserve">et</w:t>
      </w:r>
      <w:r>
        <w:rPr>
          <w:color w:val="000000" w:themeColor="text1"/>
          <w:spacing w:val="-5"/>
        </w:rPr>
        <w:t xml:space="preserve"> </w:t>
      </w:r>
      <w:r>
        <w:rPr>
          <w:color w:val="000000" w:themeColor="text1"/>
        </w:rPr>
        <w:t xml:space="preserve">le</w:t>
      </w:r>
      <w:r>
        <w:rPr>
          <w:color w:val="000000" w:themeColor="text1"/>
          <w:spacing w:val="-6"/>
        </w:rPr>
        <w:t xml:space="preserve"> </w:t>
      </w:r>
      <w:r>
        <w:rPr>
          <w:color w:val="000000" w:themeColor="text1"/>
        </w:rPr>
        <w:t xml:space="preserve">tuteur. Il rend compte du suivi du fonctionnaire stagiaire par le tuteur.</w:t>
      </w:r>
      <w:r>
        <w:rPr>
          <w:color w:val="000000" w:themeColor="text1"/>
        </w:rPr>
      </w:r>
      <w:r>
        <w:rPr>
          <w:color w:val="000000" w:themeColor="text1"/>
        </w:rPr>
      </w:r>
    </w:p>
    <w:p w14:paraId="664B9427">
      <w:pPr>
        <w:pStyle w:val="1_11"/>
        <w:pBdr/>
        <w:spacing w:before="195"/>
        <w:ind/>
        <w:rPr>
          <w:color w:val="000000" w:themeColor="text1"/>
        </w:rPr>
      </w:pPr>
      <w:r>
        <w:rPr>
          <w:color w:val="000000" w:themeColor="text1"/>
        </w:rPr>
      </w:r>
      <w:r>
        <w:rPr>
          <w:color w:val="000000" w:themeColor="text1"/>
        </w:rPr>
      </w:r>
      <w:r>
        <w:rPr>
          <w:color w:val="000000" w:themeColor="text1"/>
        </w:rPr>
      </w:r>
    </w:p>
    <w:p w14:paraId="03793966">
      <w:pPr>
        <w:pStyle w:val="912"/>
        <w:pBdr/>
        <w:spacing/>
        <w:ind/>
        <w:rPr>
          <w:color w:val="000000" w:themeColor="text1"/>
          <w:u w:val="none"/>
        </w:rPr>
      </w:pPr>
      <w:r>
        <w:rPr>
          <w:color w:val="000000" w:themeColor="text1"/>
          <w:u w:val="none"/>
        </w:rPr>
        <w:t xml:space="preserve">Document</w:t>
      </w:r>
      <w:r>
        <w:rPr>
          <w:color w:val="000000" w:themeColor="text1"/>
          <w:spacing w:val="-14"/>
          <w:u w:val="none"/>
        </w:rPr>
        <w:t xml:space="preserve"> </w:t>
      </w:r>
      <w:r>
        <w:rPr>
          <w:color w:val="000000" w:themeColor="text1"/>
          <w:u w:val="none"/>
        </w:rPr>
        <w:t xml:space="preserve">téléchargeable</w:t>
      </w:r>
      <w:r>
        <w:rPr>
          <w:color w:val="000000" w:themeColor="text1"/>
          <w:spacing w:val="-13"/>
          <w:u w:val="none"/>
        </w:rPr>
        <w:t xml:space="preserve"> </w:t>
      </w:r>
      <w:r>
        <w:rPr>
          <w:color w:val="000000" w:themeColor="text1"/>
          <w:spacing w:val="-10"/>
          <w:u w:val="none"/>
        </w:rPr>
        <w:t xml:space="preserve">:</w:t>
      </w:r>
      <w:r>
        <w:rPr>
          <w:color w:val="000000" w:themeColor="text1"/>
          <w:u w:val="none"/>
        </w:rPr>
      </w:r>
      <w:r>
        <w:rPr>
          <w:color w:val="000000" w:themeColor="text1"/>
          <w:u w:val="none"/>
        </w:rPr>
      </w:r>
    </w:p>
    <w:p w14:paraId="11DF8634">
      <w:pPr>
        <w:pBdr/>
        <w:spacing w:before="164"/>
        <w:ind w:right="127" w:left="57"/>
        <w:jc w:val="center"/>
        <w:rPr>
          <w:sz w:val="34"/>
        </w:rPr>
      </w:pPr>
      <w:r/>
      <w:hyperlink r:id="rId16" w:tooltip="http://www.ac-nancy-metz.fr/je-tutore-124204" w:history="1">
        <w:r>
          <w:rPr>
            <w:color w:val="4c4d4f"/>
            <w:spacing w:val="-2"/>
            <w:sz w:val="34"/>
            <w:u w:val="single"/>
          </w:rPr>
          <w:t xml:space="preserve">https://www.ac-nancy-metz.fr/je-tutore-124204</w:t>
        </w:r>
      </w:hyperlink>
      <w:r>
        <w:rPr>
          <w:sz w:val="34"/>
        </w:rPr>
      </w:r>
      <w:r>
        <w:rPr>
          <w:sz w:val="34"/>
        </w:rPr>
      </w:r>
    </w:p>
    <w:p w14:paraId="4145A13B">
      <w:pPr>
        <w:pStyle w:val="1_11"/>
        <w:pBdr/>
        <w:spacing/>
        <w:ind/>
        <w:rPr>
          <w:sz w:val="20"/>
        </w:rPr>
      </w:pPr>
      <w:r>
        <w:rPr>
          <w:sz w:val="20"/>
        </w:rPr>
      </w:r>
      <w:r>
        <w:rPr>
          <w:sz w:val="20"/>
        </w:rPr>
      </w:r>
      <w:r>
        <w:rPr>
          <w:sz w:val="20"/>
        </w:rPr>
      </w:r>
    </w:p>
    <w:p w14:paraId="18CC49E7">
      <w:pPr>
        <w:pStyle w:val="1_11"/>
        <w:pBdr/>
        <w:spacing/>
        <w:ind/>
        <w:rPr>
          <w:sz w:val="20"/>
        </w:rPr>
      </w:pPr>
      <w:r>
        <w:rPr>
          <w:sz w:val="20"/>
        </w:rPr>
      </w:r>
      <w:r>
        <w:rPr>
          <w:sz w:val="20"/>
        </w:rPr>
      </w:r>
      <w:r>
        <w:rPr>
          <w:sz w:val="20"/>
        </w:rPr>
      </w:r>
    </w:p>
    <w:p w14:paraId="74B956F5">
      <w:pPr>
        <w:pStyle w:val="1_11"/>
        <w:pBdr/>
        <w:spacing/>
        <w:ind/>
        <w:rPr>
          <w:sz w:val="20"/>
        </w:rPr>
      </w:pPr>
      <w:r>
        <w:rPr>
          <w:sz w:val="20"/>
        </w:rPr>
      </w:r>
      <w:r>
        <w:rPr>
          <w:sz w:val="20"/>
        </w:rPr>
      </w:r>
      <w:r>
        <w:rPr>
          <w:sz w:val="20"/>
        </w:rPr>
      </w:r>
    </w:p>
    <w:p w14:paraId="55EBF19A">
      <w:pPr>
        <w:pStyle w:val="1_11"/>
        <w:pBdr/>
        <w:spacing w:before="216"/>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597056" behindDoc="1" locked="0" layoutInCell="1" allowOverlap="1">
                <wp:simplePos x="0" y="0"/>
                <wp:positionH relativeFrom="page">
                  <wp:posOffset>248625</wp:posOffset>
                </wp:positionH>
                <wp:positionV relativeFrom="paragraph">
                  <wp:posOffset>300503</wp:posOffset>
                </wp:positionV>
                <wp:extent cx="6928268" cy="3027020"/>
                <wp:effectExtent l="0" t="0" r="0" b="0"/>
                <wp:wrapTopAndBottom/>
                <wp:docPr id="3" name="Image 206"/>
                <wp:cNvGraphicFramePr/>
                <a:graphic xmlns:a="http://schemas.openxmlformats.org/drawingml/2006/main">
                  <a:graphicData uri="http://schemas.openxmlformats.org/drawingml/2006/picture">
                    <pic:pic xmlns:pic="http://schemas.openxmlformats.org/drawingml/2006/picture">
                      <pic:nvPicPr>
                        <pic:cNvPr id="1341447505" name="Image 206"/>
                        <pic:cNvPicPr/>
                        <pic:nvPr/>
                      </pic:nvPicPr>
                      <pic:blipFill rotWithShape="1">
                        <a:blip r:embed="rId17"/>
                        <a:stretch/>
                      </pic:blipFill>
                      <pic:spPr bwMode="auto">
                        <a:xfrm flipH="0" flipV="0">
                          <a:off x="0" y="0"/>
                          <a:ext cx="6928266" cy="3027019"/>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487597056;o:allowoverlap:true;o:allowincell:true;mso-position-horizontal-relative:page;margin-left:19.58pt;mso-position-horizontal:absolute;mso-position-vertical-relative:text;margin-top:23.66pt;mso-position-vertical:absolute;width:545.53pt;height:238.35pt;mso-wrap-distance-left:0.00pt;mso-wrap-distance-top:0.00pt;mso-wrap-distance-right:0.00pt;mso-wrap-distance-bottom:0.00pt;z-index:1;" stroked="false">
                <w10:wrap type="topAndBottom"/>
                <v:imagedata r:id="rId17" o:title=""/>
                <o:lock v:ext="edit" rotation="t"/>
              </v:shape>
            </w:pict>
          </mc:Fallback>
        </mc:AlternateContent>
      </w:r>
      <w:r>
        <w:rPr>
          <w:sz w:val="20"/>
        </w:rPr>
      </w:r>
      <w:r>
        <w:rPr>
          <w:sz w:val="20"/>
        </w:rPr>
      </w:r>
    </w:p>
    <w:p w14:paraId="6D98CDE4">
      <w:pPr>
        <w:pBdr/>
        <w:spacing/>
        <w:ind/>
        <w:rPr>
          <w:sz w:val="20"/>
        </w:rPr>
      </w:pPr>
      <w:r>
        <w:rPr>
          <w:sz w:val="20"/>
        </w:rPr>
      </w:r>
      <w:r>
        <w:rPr>
          <w:sz w:val="20"/>
        </w:rPr>
      </w:r>
      <w:r>
        <w:rPr>
          <w:sz w:val="20"/>
        </w:rPr>
      </w:r>
    </w:p>
    <w:p w14:paraId="78BAB03C">
      <w:pPr>
        <w:pBdr/>
        <w:spacing/>
        <w:ind/>
        <w:rPr>
          <w:sz w:val="20"/>
        </w:rPr>
      </w:pPr>
      <w:r>
        <w:rPr>
          <w:sz w:val="20"/>
        </w:rPr>
      </w:r>
      <w:r>
        <w:rPr>
          <w:sz w:val="20"/>
        </w:rPr>
      </w:r>
      <w:r>
        <w:rPr>
          <w:sz w:val="20"/>
        </w:rPr>
      </w:r>
    </w:p>
    <w:p w14:paraId="14D9B6E6">
      <w:pPr>
        <w:pBdr/>
        <w:spacing/>
        <w:ind/>
        <w:rPr>
          <w:sz w:val="20"/>
        </w:rPr>
      </w:pPr>
      <w:r>
        <w:rPr>
          <w:sz w:val="20"/>
        </w:rPr>
      </w:r>
      <w:r>
        <w:rPr>
          <w:sz w:val="20"/>
        </w:rPr>
      </w:r>
      <w:r>
        <w:rPr>
          <w:sz w:val="20"/>
        </w:rPr>
      </w:r>
    </w:p>
    <w:p w14:paraId="3C806226">
      <w:pPr>
        <w:pBdr/>
        <w:spacing/>
        <w:ind/>
        <w:rPr>
          <w:sz w:val="20"/>
        </w:rPr>
      </w:pPr>
      <w:r>
        <w:rPr>
          <w:sz w:val="20"/>
        </w:rPr>
      </w:r>
      <w:r>
        <w:rPr>
          <w:sz w:val="20"/>
        </w:rPr>
      </w:r>
      <w:r>
        <w:rPr>
          <w:sz w:val="20"/>
        </w:rPr>
      </w:r>
    </w:p>
    <w:p w14:paraId="6CCB2A9C" w14:textId="77777777">
      <w:pPr>
        <w:pBdr/>
        <w:spacing/>
        <w:ind/>
        <w:rPr>
          <w:rFonts w:ascii="Calibri" w:hAnsi="Calibri" w:cs="Calibri"/>
          <w:color w:val="000000"/>
          <w:sz w:val="22"/>
          <w:szCs w:val="22"/>
          <w:u w:val="single"/>
        </w:rPr>
      </w:pPr>
      <w:r>
        <w:rPr>
          <w:rFonts w:ascii="Calibri" w:hAnsi="Calibri" w:cs="Calibri"/>
          <w:color w:val="000000"/>
          <w:sz w:val="22"/>
          <w:szCs w:val="22"/>
          <w:u w:val="single"/>
        </w:rPr>
      </w:r>
      <w:r>
        <w:rPr>
          <w:rFonts w:ascii="Calibri" w:hAnsi="Calibri" w:cs="Calibri"/>
          <w:color w:val="000000"/>
          <w:sz w:val="22"/>
          <w:szCs w:val="22"/>
          <w:u w:val="single"/>
        </w:rPr>
      </w:r>
    </w:p>
    <w:p w14:paraId="3828D1C6">
      <w:pPr>
        <w:pBdr/>
        <w:shd w:val="nil"/>
        <w:spacing/>
        <w:ind/>
        <w:rPr>
          <w:rFonts w:ascii="Calibri" w:hAnsi="Calibri" w:cs="Calibri"/>
          <w:color w:val="000000"/>
          <w:sz w:val="22"/>
          <w:szCs w:val="22"/>
          <w:u w:val="single"/>
        </w:rPr>
      </w:pPr>
      <w:r>
        <w:rPr>
          <w:rFonts w:ascii="Calibri" w:hAnsi="Calibri" w:cs="Calibri"/>
          <w:color w:val="000000"/>
          <w:sz w:val="22"/>
          <w:szCs w:val="22"/>
          <w:u w:val="single"/>
        </w:rPr>
        <w:br w:type="page" w:clear="all"/>
      </w:r>
      <w:r>
        <w:rPr>
          <w:rFonts w:ascii="Calibri" w:hAnsi="Calibri" w:cs="Calibri"/>
          <w:color w:val="000000"/>
          <w:sz w:val="22"/>
          <w:szCs w:val="22"/>
          <w:u w:val="single"/>
        </w:rPr>
      </w:r>
      <w:r>
        <w:rPr>
          <w:rFonts w:ascii="Calibri" w:hAnsi="Calibri" w:cs="Calibri"/>
          <w:color w:val="000000"/>
          <w:sz w:val="22"/>
          <w:szCs w:val="22"/>
          <w:u w:val="single"/>
        </w:rPr>
      </w:r>
    </w:p>
    <w:p w14:paraId="2E11620C">
      <w:pPr>
        <w:pStyle w:val="1_11"/>
        <w:pBdr/>
        <w:spacing w:before="242"/>
        <w:ind/>
        <w:rPr>
          <w:sz w:val="26"/>
        </w:rPr>
      </w:pPr>
      <w:r>
        <w:rPr>
          <w:sz w:val="26"/>
        </w:rPr>
      </w:r>
      <w:r>
        <w:rPr>
          <w:sz w:val="26"/>
        </w:rPr>
      </w:r>
      <w:r>
        <w:rPr>
          <w:sz w:val="26"/>
        </w:rPr>
      </w:r>
    </w:p>
    <w:p w14:paraId="7346172E">
      <w:pPr>
        <w:pBdr/>
        <w:spacing/>
        <w:ind w:left="1418"/>
        <w:rPr>
          <w:rFonts w:ascii="Century Gothic" w:hAnsi="Century Gothic"/>
          <w:b/>
          <w:sz w:val="26"/>
        </w:rPr>
      </w:pPr>
      <w:r>
        <mc:AlternateContent>
          <mc:Choice Requires="wpg">
            <w:drawing>
              <wp:anchor xmlns:wp="http://schemas.openxmlformats.org/drawingml/2006/wordprocessingDrawing" xmlns:wp14="http://schemas.microsoft.com/office/word/2010/wordprocessingDrawing" distT="0" distB="0" distL="0" distR="0" simplePos="0" relativeHeight="15740416" behindDoc="0" locked="0" layoutInCell="1" allowOverlap="1">
                <wp:simplePos x="0" y="0"/>
                <wp:positionH relativeFrom="page">
                  <wp:posOffset>360076</wp:posOffset>
                </wp:positionH>
                <wp:positionV relativeFrom="paragraph">
                  <wp:posOffset>-116864</wp:posOffset>
                </wp:positionV>
                <wp:extent cx="541655" cy="384175"/>
                <wp:effectExtent l="0" t="0" r="0" b="0"/>
                <wp:wrapNone/>
                <wp:docPr id="4" name="Group 208"/>
                <wp:cNvGraphicFramePr/>
                <a:graphic xmlns:a="http://schemas.openxmlformats.org/drawingml/2006/main">
                  <a:graphicData uri="http://schemas.microsoft.com/office/word/2010/wordprocessingGroup">
                    <wpg:wgp>
                      <wpg:cNvGrpSpPr/>
                      <wpg:grpSpPr bwMode="auto">
                        <a:xfrm>
                          <a:off x="0" y="0"/>
                          <a:ext cx="541653" cy="384174"/>
                          <a:chOff x="0" y="0"/>
                          <a:chExt cx="541653" cy="384174"/>
                        </a:xfrm>
                      </wpg:grpSpPr>
                      <wps:wsp>
                        <wps:cNvPr id="1696871931" name="Graphic 209"/>
                        <wps:cNvSpPr/>
                        <wps:spPr bwMode="auto">
                          <a:xfrm>
                            <a:off x="257382" y="4125"/>
                            <a:ext cx="280035" cy="372108"/>
                          </a:xfrm>
                          <a:custGeom>
                            <a:avLst/>
                            <a:gdLst/>
                            <a:ahLst/>
                            <a:cxnLst/>
                            <a:rect l="l" t="t" r="r" b="b"/>
                            <a:pathLst>
                              <a:path w="280035" h="372110" fill="norm" stroke="1" extrusionOk="0">
                                <a:moveTo>
                                  <a:pt x="279578" y="0"/>
                                </a:moveTo>
                                <a:lnTo>
                                  <a:pt x="225350" y="13690"/>
                                </a:lnTo>
                                <a:lnTo>
                                  <a:pt x="179753" y="31225"/>
                                </a:lnTo>
                                <a:lnTo>
                                  <a:pt x="136216" y="53856"/>
                                </a:lnTo>
                                <a:lnTo>
                                  <a:pt x="96219" y="81226"/>
                                </a:lnTo>
                                <a:lnTo>
                                  <a:pt x="61243" y="112973"/>
                                </a:lnTo>
                                <a:lnTo>
                                  <a:pt x="32768" y="148738"/>
                                </a:lnTo>
                                <a:lnTo>
                                  <a:pt x="12275" y="188162"/>
                                </a:lnTo>
                                <a:lnTo>
                                  <a:pt x="1245" y="230885"/>
                                </a:lnTo>
                                <a:lnTo>
                                  <a:pt x="0" y="255693"/>
                                </a:lnTo>
                                <a:lnTo>
                                  <a:pt x="2758" y="279580"/>
                                </a:lnTo>
                                <a:lnTo>
                                  <a:pt x="19825" y="322351"/>
                                </a:lnTo>
                                <a:lnTo>
                                  <a:pt x="52469" y="354977"/>
                                </a:lnTo>
                                <a:lnTo>
                                  <a:pt x="96152" y="370573"/>
                                </a:lnTo>
                                <a:lnTo>
                                  <a:pt x="111735" y="371627"/>
                                </a:lnTo>
                                <a:lnTo>
                                  <a:pt x="161265" y="363018"/>
                                </a:lnTo>
                                <a:lnTo>
                                  <a:pt x="202716" y="338534"/>
                                </a:lnTo>
                                <a:lnTo>
                                  <a:pt x="232745" y="301072"/>
                                </a:lnTo>
                                <a:lnTo>
                                  <a:pt x="248006" y="253530"/>
                                </a:lnTo>
                                <a:lnTo>
                                  <a:pt x="231520" y="184545"/>
                                </a:lnTo>
                                <a:lnTo>
                                  <a:pt x="171057" y="147650"/>
                                </a:lnTo>
                                <a:lnTo>
                                  <a:pt x="190624" y="134768"/>
                                </a:lnTo>
                                <a:lnTo>
                                  <a:pt x="212121" y="124012"/>
                                </a:lnTo>
                                <a:lnTo>
                                  <a:pt x="235663" y="115328"/>
                                </a:lnTo>
                                <a:lnTo>
                                  <a:pt x="261366" y="108661"/>
                                </a:lnTo>
                                <a:lnTo>
                                  <a:pt x="265443" y="107784"/>
                                </a:lnTo>
                                <a:lnTo>
                                  <a:pt x="279578" y="0"/>
                                </a:lnTo>
                                <a:close/>
                              </a:path>
                            </a:pathLst>
                          </a:custGeom>
                          <a:solidFill>
                            <a:srgbClr val="DF6F6F"/>
                          </a:solidFill>
                        </wps:spPr>
                        <wps:bodyPr rot="0">
                          <a:prstTxWarp prst="textNoShape">
                            <a:avLst/>
                          </a:prstTxWarp>
                          <a:noAutofit/>
                        </wps:bodyPr>
                      </wps:wsp>
                      <wps:wsp>
                        <wps:cNvPr id="631807170" name="Graphic 210"/>
                        <wps:cNvSpPr/>
                        <wps:spPr bwMode="auto">
                          <a:xfrm>
                            <a:off x="257382" y="4125"/>
                            <a:ext cx="280035" cy="372108"/>
                          </a:xfrm>
                          <a:custGeom>
                            <a:avLst/>
                            <a:gdLst/>
                            <a:ahLst/>
                            <a:cxnLst/>
                            <a:rect l="l" t="t" r="r" b="b"/>
                            <a:pathLst>
                              <a:path w="280035" h="372110" fill="norm" stroke="1" extrusionOk="0">
                                <a:moveTo>
                                  <a:pt x="96152" y="370573"/>
                                </a:moveTo>
                                <a:lnTo>
                                  <a:pt x="52469" y="354977"/>
                                </a:lnTo>
                                <a:lnTo>
                                  <a:pt x="19825" y="322351"/>
                                </a:lnTo>
                                <a:lnTo>
                                  <a:pt x="2758" y="279580"/>
                                </a:lnTo>
                                <a:lnTo>
                                  <a:pt x="0" y="255693"/>
                                </a:lnTo>
                                <a:lnTo>
                                  <a:pt x="1245" y="230885"/>
                                </a:lnTo>
                                <a:lnTo>
                                  <a:pt x="12275" y="188162"/>
                                </a:lnTo>
                                <a:lnTo>
                                  <a:pt x="32768" y="148738"/>
                                </a:lnTo>
                                <a:lnTo>
                                  <a:pt x="61243" y="112973"/>
                                </a:lnTo>
                                <a:lnTo>
                                  <a:pt x="96219" y="81226"/>
                                </a:lnTo>
                                <a:lnTo>
                                  <a:pt x="136216" y="53856"/>
                                </a:lnTo>
                                <a:lnTo>
                                  <a:pt x="179753" y="31225"/>
                                </a:lnTo>
                                <a:lnTo>
                                  <a:pt x="225350" y="13690"/>
                                </a:lnTo>
                                <a:lnTo>
                                  <a:pt x="271526" y="1612"/>
                                </a:lnTo>
                                <a:lnTo>
                                  <a:pt x="279578" y="0"/>
                                </a:lnTo>
                                <a:lnTo>
                                  <a:pt x="265443" y="107784"/>
                                </a:lnTo>
                                <a:lnTo>
                                  <a:pt x="261366" y="108661"/>
                                </a:lnTo>
                                <a:lnTo>
                                  <a:pt x="235663" y="115328"/>
                                </a:lnTo>
                                <a:lnTo>
                                  <a:pt x="212121" y="124012"/>
                                </a:lnTo>
                                <a:lnTo>
                                  <a:pt x="190624" y="134768"/>
                                </a:lnTo>
                                <a:lnTo>
                                  <a:pt x="171057" y="147650"/>
                                </a:lnTo>
                                <a:lnTo>
                                  <a:pt x="205878" y="160923"/>
                                </a:lnTo>
                                <a:lnTo>
                                  <a:pt x="231520" y="184545"/>
                                </a:lnTo>
                                <a:lnTo>
                                  <a:pt x="246168" y="216189"/>
                                </a:lnTo>
                                <a:lnTo>
                                  <a:pt x="248006" y="253530"/>
                                </a:lnTo>
                                <a:lnTo>
                                  <a:pt x="232745" y="301072"/>
                                </a:lnTo>
                                <a:lnTo>
                                  <a:pt x="202716" y="338534"/>
                                </a:lnTo>
                                <a:lnTo>
                                  <a:pt x="161265" y="363018"/>
                                </a:lnTo>
                                <a:lnTo>
                                  <a:pt x="111735" y="371627"/>
                                </a:lnTo>
                                <a:lnTo>
                                  <a:pt x="106452" y="371589"/>
                                </a:lnTo>
                                <a:lnTo>
                                  <a:pt x="101207" y="371233"/>
                                </a:lnTo>
                                <a:lnTo>
                                  <a:pt x="96152" y="370573"/>
                                </a:lnTo>
                                <a:close/>
                              </a:path>
                            </a:pathLst>
                          </a:custGeom>
                          <a:ln w="8255">
                            <a:solidFill>
                              <a:srgbClr val="DF6F6F"/>
                            </a:solidFill>
                            <a:prstDash val="solid"/>
                          </a:ln>
                        </wps:spPr>
                        <wps:bodyPr rot="0">
                          <a:prstTxWarp prst="textNoShape">
                            <a:avLst/>
                          </a:prstTxWarp>
                          <a:noAutofit/>
                        </wps:bodyPr>
                      </wps:wsp>
                      <wps:wsp>
                        <wps:cNvPr id="1345812475" name="Graphic 211"/>
                        <wps:cNvSpPr/>
                        <wps:spPr bwMode="auto">
                          <a:xfrm>
                            <a:off x="4125" y="8154"/>
                            <a:ext cx="280035" cy="372108"/>
                          </a:xfrm>
                          <a:custGeom>
                            <a:avLst/>
                            <a:gdLst/>
                            <a:ahLst/>
                            <a:cxnLst/>
                            <a:rect l="l" t="t" r="r" b="b"/>
                            <a:pathLst>
                              <a:path w="280035" h="372110" fill="norm" stroke="1" extrusionOk="0">
                                <a:moveTo>
                                  <a:pt x="279580" y="0"/>
                                </a:moveTo>
                                <a:lnTo>
                                  <a:pt x="225352" y="13686"/>
                                </a:lnTo>
                                <a:lnTo>
                                  <a:pt x="179755" y="31218"/>
                                </a:lnTo>
                                <a:lnTo>
                                  <a:pt x="136218" y="53847"/>
                                </a:lnTo>
                                <a:lnTo>
                                  <a:pt x="96221" y="81216"/>
                                </a:lnTo>
                                <a:lnTo>
                                  <a:pt x="61245" y="112964"/>
                                </a:lnTo>
                                <a:lnTo>
                                  <a:pt x="32770" y="148731"/>
                                </a:lnTo>
                                <a:lnTo>
                                  <a:pt x="12277" y="188158"/>
                                </a:lnTo>
                                <a:lnTo>
                                  <a:pt x="1247" y="230886"/>
                                </a:lnTo>
                                <a:lnTo>
                                  <a:pt x="0" y="255693"/>
                                </a:lnTo>
                                <a:lnTo>
                                  <a:pt x="2755" y="279580"/>
                                </a:lnTo>
                                <a:lnTo>
                                  <a:pt x="19827" y="322351"/>
                                </a:lnTo>
                                <a:lnTo>
                                  <a:pt x="52458" y="354976"/>
                                </a:lnTo>
                                <a:lnTo>
                                  <a:pt x="96129" y="370560"/>
                                </a:lnTo>
                                <a:lnTo>
                                  <a:pt x="111737" y="371614"/>
                                </a:lnTo>
                                <a:lnTo>
                                  <a:pt x="161265" y="363006"/>
                                </a:lnTo>
                                <a:lnTo>
                                  <a:pt x="202713" y="338521"/>
                                </a:lnTo>
                                <a:lnTo>
                                  <a:pt x="232741" y="301059"/>
                                </a:lnTo>
                                <a:lnTo>
                                  <a:pt x="248008" y="253517"/>
                                </a:lnTo>
                                <a:lnTo>
                                  <a:pt x="231522" y="184534"/>
                                </a:lnTo>
                                <a:lnTo>
                                  <a:pt x="171059" y="147650"/>
                                </a:lnTo>
                                <a:lnTo>
                                  <a:pt x="190618" y="134767"/>
                                </a:lnTo>
                                <a:lnTo>
                                  <a:pt x="212113" y="124010"/>
                                </a:lnTo>
                                <a:lnTo>
                                  <a:pt x="235658" y="115322"/>
                                </a:lnTo>
                                <a:lnTo>
                                  <a:pt x="261368" y="108648"/>
                                </a:lnTo>
                                <a:lnTo>
                                  <a:pt x="265445" y="107772"/>
                                </a:lnTo>
                                <a:lnTo>
                                  <a:pt x="279580" y="0"/>
                                </a:lnTo>
                                <a:close/>
                              </a:path>
                            </a:pathLst>
                          </a:custGeom>
                          <a:solidFill>
                            <a:srgbClr val="DF6F6F"/>
                          </a:solidFill>
                        </wps:spPr>
                        <wps:bodyPr rot="0">
                          <a:prstTxWarp prst="textNoShape">
                            <a:avLst/>
                          </a:prstTxWarp>
                          <a:noAutofit/>
                        </wps:bodyPr>
                      </wps:wsp>
                      <wps:wsp>
                        <wps:cNvPr id="790510572" name="Graphic 212"/>
                        <wps:cNvSpPr/>
                        <wps:spPr bwMode="auto">
                          <a:xfrm>
                            <a:off x="4125" y="8154"/>
                            <a:ext cx="280035" cy="372108"/>
                          </a:xfrm>
                          <a:custGeom>
                            <a:avLst/>
                            <a:gdLst/>
                            <a:ahLst/>
                            <a:cxnLst/>
                            <a:rect l="l" t="t" r="r" b="b"/>
                            <a:pathLst>
                              <a:path w="280035" h="372110" fill="norm" stroke="1" extrusionOk="0">
                                <a:moveTo>
                                  <a:pt x="96129" y="370560"/>
                                </a:moveTo>
                                <a:lnTo>
                                  <a:pt x="52458" y="354976"/>
                                </a:lnTo>
                                <a:lnTo>
                                  <a:pt x="19827" y="322351"/>
                                </a:lnTo>
                                <a:lnTo>
                                  <a:pt x="2755" y="279580"/>
                                </a:lnTo>
                                <a:lnTo>
                                  <a:pt x="0" y="255693"/>
                                </a:lnTo>
                                <a:lnTo>
                                  <a:pt x="1247" y="230886"/>
                                </a:lnTo>
                                <a:lnTo>
                                  <a:pt x="12277" y="188158"/>
                                </a:lnTo>
                                <a:lnTo>
                                  <a:pt x="32770" y="148731"/>
                                </a:lnTo>
                                <a:lnTo>
                                  <a:pt x="61245" y="112964"/>
                                </a:lnTo>
                                <a:lnTo>
                                  <a:pt x="96221" y="81216"/>
                                </a:lnTo>
                                <a:lnTo>
                                  <a:pt x="136218" y="53847"/>
                                </a:lnTo>
                                <a:lnTo>
                                  <a:pt x="179755" y="31218"/>
                                </a:lnTo>
                                <a:lnTo>
                                  <a:pt x="225352" y="13686"/>
                                </a:lnTo>
                                <a:lnTo>
                                  <a:pt x="271528" y="1612"/>
                                </a:lnTo>
                                <a:lnTo>
                                  <a:pt x="279580" y="0"/>
                                </a:lnTo>
                                <a:lnTo>
                                  <a:pt x="265445" y="107772"/>
                                </a:lnTo>
                                <a:lnTo>
                                  <a:pt x="261368" y="108648"/>
                                </a:lnTo>
                                <a:lnTo>
                                  <a:pt x="235658" y="115322"/>
                                </a:lnTo>
                                <a:lnTo>
                                  <a:pt x="212113" y="124010"/>
                                </a:lnTo>
                                <a:lnTo>
                                  <a:pt x="190618" y="134767"/>
                                </a:lnTo>
                                <a:lnTo>
                                  <a:pt x="171059" y="147650"/>
                                </a:lnTo>
                                <a:lnTo>
                                  <a:pt x="205879" y="160916"/>
                                </a:lnTo>
                                <a:lnTo>
                                  <a:pt x="231522" y="184534"/>
                                </a:lnTo>
                                <a:lnTo>
                                  <a:pt x="246170" y="216176"/>
                                </a:lnTo>
                                <a:lnTo>
                                  <a:pt x="248008" y="253517"/>
                                </a:lnTo>
                                <a:lnTo>
                                  <a:pt x="232741" y="301059"/>
                                </a:lnTo>
                                <a:lnTo>
                                  <a:pt x="202713" y="338521"/>
                                </a:lnTo>
                                <a:lnTo>
                                  <a:pt x="161265" y="363006"/>
                                </a:lnTo>
                                <a:lnTo>
                                  <a:pt x="111737" y="371614"/>
                                </a:lnTo>
                                <a:lnTo>
                                  <a:pt x="106454" y="371576"/>
                                </a:lnTo>
                                <a:lnTo>
                                  <a:pt x="101196" y="371220"/>
                                </a:lnTo>
                                <a:lnTo>
                                  <a:pt x="96129" y="370560"/>
                                </a:lnTo>
                                <a:close/>
                              </a:path>
                            </a:pathLst>
                          </a:custGeom>
                          <a:ln w="8255">
                            <a:solidFill>
                              <a:srgbClr val="DF6F6F"/>
                            </a:solidFill>
                            <a:prstDash val="solid"/>
                          </a:ln>
                        </wps:spPr>
                        <wps:bodyPr rot="0">
                          <a:prstTxWarp prst="textNoShape">
                            <a:avLst/>
                          </a:prstTxWarp>
                          <a:noAutofit/>
                        </wps:bodyPr>
                      </wps:wsp>
                    </wpg:wgp>
                  </a:graphicData>
                </a:graphic>
              </wp:anchor>
            </w:drawing>
          </mc:Choice>
          <mc:Fallback>
            <w:pict>
              <v:group id="group 3" o:spid="_x0000_s0000" style="position:absolute;z-index:15740416;o:allowoverlap:true;o:allowincell:true;mso-position-horizontal-relative:page;margin-left:28.35pt;mso-position-horizontal:absolute;mso-position-vertical-relative:text;margin-top:-9.20pt;mso-position-vertical:absolute;width:42.65pt;height:30.25pt;mso-wrap-distance-left:0.00pt;mso-wrap-distance-top:0.00pt;mso-wrap-distance-right:0.00pt;mso-wrap-distance-bottom:0.00pt;" coordorigin="0,0" coordsize="5416,3841">
                <v:shape id="shape 4" o:spid="_x0000_s4" style="position:absolute;left:2573;top:41;width:2800;height:3721;visibility:visible;" path="m99836,0l80470,3678l64188,8391l48641,14472l34359,21826l21868,30359l11701,39970l4382,50565l444,62046l0,68713l984,75132l7079,86627l18736,95394l34336,99586l39898,99868l57586,97556l72389,90977l83111,80907l88563,68132l82674,49593l61083,39678l68069,36215l75748,33326l84153,30991l93333,29199l94787,28965l99836,0xe" coordsize="100000,100000" fillcolor="#DF6F6F">
                  <v:path textboxrect="0,0,100000,100000"/>
                </v:shape>
                <v:shape id="shape 5" o:spid="_x0000_s5" style="position:absolute;left:2573;top:41;width:2800;height:3721;visibility:visible;" path="m34336,99586l18736,95394l7079,86627l984,75132l0,68713l444,62046l4382,50565l11701,39970l21868,30359l34359,21826l48641,14472l64188,8391l80470,3678l96961,433l99836,0l94787,28965l93333,29199l84153,30991l75748,33326l68069,36215l61083,39678l73519,43245l82674,49593l87905,58097l88563,68132l83111,80907l72389,90977l57586,97556l39898,99868l38012,99859l36139,99764l34336,99586xe" coordsize="100000,100000" filled="f" strokecolor="#DF6F6F" strokeweight="0.65pt">
                  <v:path textboxrect="0,0,100000,100000"/>
                  <v:stroke dashstyle="solid"/>
                </v:shape>
                <v:shape id="shape 6" o:spid="_x0000_s6" style="position:absolute;left:41;top:81;width:2800;height:3721;visibility:visible;" path="m99836,0l80472,3676l64190,8389l48641,14470l34359,21824l21870,30356l11701,39968l4382,50565l444,62046l0,68713l984,75132l7079,86627l18731,95394l34326,99583l39900,99866l57586,97553l72387,90972l83111,80905l88563,68127l82676,49590l61083,39678l68067,36215l75743,33324l84153,30991l93333,29197l94789,28961l99836,0xe" coordsize="100000,100000" fillcolor="#DF6F6F">
                  <v:path textboxrect="0,0,100000,100000"/>
                </v:shape>
                <v:shape id="shape 7" o:spid="_x0000_s7" style="position:absolute;left:41;top:81;width:2800;height:3721;visibility:visible;" path="m34326,99583l18731,95394l7079,86627l984,75132l0,68713l444,62046l4382,50565l11701,39968l21870,30356l34359,21824l48641,14470l64190,8389l80472,3676l96961,433l99836,0l94789,28961l93333,29197l84153,30991l75743,33324l68067,36215l61083,39678l73519,43243l82676,49590l87905,58093l88563,68127l83111,80905l72387,90972l57586,97553l39900,99866l38014,99856l36137,99759l34326,99583xe" coordsize="100000,100000" filled="f" strokecolor="#DF6F6F" strokeweight="0.65pt">
                  <v:path textboxrect="0,0,100000,100000"/>
                  <v:stroke dashstyle="solid"/>
                </v:shape>
              </v:group>
            </w:pict>
          </mc:Fallback>
        </mc:AlternateContent>
      </w:r>
      <w:r>
        <w:rPr>
          <w:rFonts w:ascii="Century Gothic" w:hAnsi="Century Gothic"/>
          <w:b/>
          <w:color w:val="df6f6f"/>
          <w:sz w:val="26"/>
        </w:rPr>
        <w:t xml:space="preserve">MENTIONS </w:t>
      </w:r>
      <w:r>
        <w:rPr>
          <w:rFonts w:ascii="Century Gothic" w:hAnsi="Century Gothic"/>
          <w:b/>
          <w:color w:val="df6f6f"/>
          <w:spacing w:val="-2"/>
          <w:sz w:val="26"/>
        </w:rPr>
        <w:t xml:space="preserve">LÉGALES</w:t>
      </w:r>
      <w:r>
        <w:rPr>
          <w:rFonts w:ascii="Century Gothic" w:hAnsi="Century Gothic"/>
          <w:b/>
          <w:sz w:val="26"/>
        </w:rPr>
      </w:r>
      <w:r>
        <w:rPr>
          <w:rFonts w:ascii="Century Gothic" w:hAnsi="Century Gothic"/>
          <w:b/>
          <w:sz w:val="26"/>
        </w:rPr>
      </w:r>
    </w:p>
    <w:p w14:paraId="224C1DBA">
      <w:pPr>
        <w:pStyle w:val="1_11"/>
        <w:pBdr/>
        <w:spacing w:before="235"/>
        <w:ind/>
        <w:rPr>
          <w:rFonts w:ascii="Century Gothic"/>
          <w:b/>
          <w:sz w:val="20"/>
        </w:rPr>
      </w:pPr>
      <w:r>
        <mc:AlternateContent>
          <mc:Choice Requires="wpg">
            <w:drawing>
              <wp:anchor xmlns:wp="http://schemas.openxmlformats.org/drawingml/2006/wordprocessingDrawing" xmlns:wp14="http://schemas.microsoft.com/office/word/2010/wordprocessingDrawing" distT="0" distB="0" distL="0" distR="0" simplePos="0" relativeHeight="487597568" behindDoc="1" locked="0" layoutInCell="1" allowOverlap="1">
                <wp:simplePos x="0" y="0"/>
                <wp:positionH relativeFrom="page">
                  <wp:posOffset>2715600</wp:posOffset>
                </wp:positionH>
                <wp:positionV relativeFrom="paragraph">
                  <wp:posOffset>484048</wp:posOffset>
                </wp:positionV>
                <wp:extent cx="2255801" cy="1370047"/>
                <wp:effectExtent l="0" t="0" r="0" b="0"/>
                <wp:wrapTopAndBottom/>
                <wp:docPr id="5" name="Image 213"/>
                <wp:cNvGraphicFramePr/>
                <a:graphic xmlns:a="http://schemas.openxmlformats.org/drawingml/2006/main">
                  <a:graphicData uri="http://schemas.openxmlformats.org/drawingml/2006/picture">
                    <pic:pic xmlns:pic="http://schemas.openxmlformats.org/drawingml/2006/picture">
                      <pic:nvPicPr>
                        <pic:cNvPr id="722756028" name="Image 213"/>
                        <pic:cNvPicPr/>
                        <pic:nvPr/>
                      </pic:nvPicPr>
                      <pic:blipFill rotWithShape="1">
                        <a:blip r:embed="rId18"/>
                        <a:stretch/>
                      </pic:blipFill>
                      <pic:spPr bwMode="auto">
                        <a:xfrm flipH="0" flipV="0">
                          <a:off x="0" y="0"/>
                          <a:ext cx="2255799" cy="1370044"/>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487597568;o:allowoverlap:true;o:allowincell:true;mso-position-horizontal-relative:page;margin-left:213.83pt;mso-position-horizontal:absolute;mso-position-vertical-relative:text;margin-top:38.11pt;mso-position-vertical:absolute;width:177.62pt;height:107.88pt;mso-wrap-distance-left:0.00pt;mso-wrap-distance-top:0.00pt;mso-wrap-distance-right:0.00pt;mso-wrap-distance-bottom:0.00pt;z-index:1;" stroked="false">
                <w10:wrap type="topAndBottom"/>
                <v:imagedata r:id="rId18" o:title=""/>
                <o:lock v:ext="edit" rotation="t"/>
              </v:shape>
            </w:pict>
          </mc:Fallback>
        </mc:AlternateContent>
      </w:r>
      <w:r>
        <w:rPr>
          <w:rFonts w:ascii="Century Gothic"/>
          <w:b/>
          <w:sz w:val="20"/>
        </w:rPr>
      </w:r>
      <w:r>
        <w:rPr>
          <w:rFonts w:ascii="Century Gothic"/>
          <w:b/>
          <w:sz w:val="20"/>
        </w:rPr>
      </w:r>
    </w:p>
    <w:p w14:paraId="3F986AD2">
      <w:pPr>
        <w:pStyle w:val="1_11"/>
        <w:pBdr/>
        <w:spacing/>
        <w:ind/>
        <w:rPr>
          <w:rFonts w:ascii="Century Gothic"/>
          <w:b/>
          <w:bCs/>
          <w:sz w:val="20"/>
          <w:szCs w:val="20"/>
        </w:rPr>
      </w:pPr>
      <w:r>
        <w:rPr>
          <w:rFonts w:ascii="Century Gothic"/>
          <w:b/>
          <w:sz w:val="20"/>
        </w:rPr>
      </w:r>
      <w:r>
        <w:rPr>
          <w:rFonts w:ascii="Century Gothic"/>
          <w:b/>
          <w:bCs/>
          <w:sz w:val="20"/>
          <w:szCs w:val="20"/>
        </w:rPr>
      </w:r>
      <w:r>
        <w:rPr>
          <w:rFonts w:ascii="Century Gothic"/>
          <w:b/>
          <w:bCs/>
          <w:sz w:val="20"/>
          <w:szCs w:val="20"/>
        </w:rPr>
      </w:r>
    </w:p>
    <w:p w14:paraId="32256BCB">
      <w:pPr>
        <w:pStyle w:val="1_11"/>
        <w:pBdr/>
        <w:spacing/>
        <w:ind/>
        <w:rPr>
          <w:rFonts w:ascii="Century Gothic"/>
          <w:b/>
          <w:bCs/>
          <w:sz w:val="20"/>
          <w:szCs w:val="20"/>
        </w:rPr>
      </w:pPr>
      <w:r>
        <w:rPr>
          <w:rFonts w:ascii="Century Gothic"/>
          <w:b/>
          <w:sz w:val="20"/>
        </w:rPr>
      </w:r>
      <w:r>
        <w:rPr>
          <w:rFonts w:ascii="Century Gothic"/>
          <w:b/>
          <w:bCs/>
          <w:sz w:val="20"/>
          <w:szCs w:val="20"/>
        </w:rPr>
      </w:r>
      <w:r>
        <w:rPr>
          <w:rFonts w:ascii="Century Gothic"/>
          <w:b/>
          <w:bCs/>
          <w:sz w:val="20"/>
          <w:szCs w:val="20"/>
        </w:rPr>
      </w:r>
    </w:p>
    <w:p w14:paraId="5CE520A2">
      <w:pPr>
        <w:pStyle w:val="1_11"/>
        <w:pBdr/>
        <w:spacing w:before="14"/>
        <w:ind/>
        <w:rPr>
          <w:rFonts w:ascii="Century Gothic"/>
          <w:b/>
          <w:sz w:val="20"/>
        </w:rPr>
      </w:pPr>
      <w:r>
        <mc:AlternateContent>
          <mc:Choice Requires="wpg">
            <w:drawing>
              <wp:anchor xmlns:wp="http://schemas.openxmlformats.org/drawingml/2006/wordprocessingDrawing" xmlns:wp14="http://schemas.microsoft.com/office/word/2010/wordprocessingDrawing" distT="0" distB="0" distL="0" distR="0" simplePos="0" relativeHeight="487598080" behindDoc="1" locked="0" layoutInCell="1" allowOverlap="1">
                <wp:simplePos x="0" y="0"/>
                <wp:positionH relativeFrom="page">
                  <wp:posOffset>991575</wp:posOffset>
                </wp:positionH>
                <wp:positionV relativeFrom="paragraph">
                  <wp:posOffset>353466</wp:posOffset>
                </wp:positionV>
                <wp:extent cx="5827219" cy="825580"/>
                <wp:effectExtent l="0" t="0" r="0" b="0"/>
                <wp:wrapTopAndBottom/>
                <wp:docPr id="6" name="Image 214"/>
                <wp:cNvGraphicFramePr/>
                <a:graphic xmlns:a="http://schemas.openxmlformats.org/drawingml/2006/main">
                  <a:graphicData uri="http://schemas.openxmlformats.org/drawingml/2006/picture">
                    <pic:pic xmlns:pic="http://schemas.openxmlformats.org/drawingml/2006/picture">
                      <pic:nvPicPr>
                        <pic:cNvPr id="1691256768" name="Image 214"/>
                        <pic:cNvPicPr/>
                        <pic:nvPr/>
                      </pic:nvPicPr>
                      <pic:blipFill rotWithShape="1">
                        <a:blip r:embed="rId19"/>
                        <a:stretch/>
                      </pic:blipFill>
                      <pic:spPr bwMode="auto">
                        <a:xfrm flipH="0" flipV="0">
                          <a:off x="0" y="0"/>
                          <a:ext cx="5827217" cy="825579"/>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487598080;o:allowoverlap:true;o:allowincell:true;mso-position-horizontal-relative:page;margin-left:78.08pt;mso-position-horizontal:absolute;mso-position-vertical-relative:text;margin-top:27.83pt;mso-position-vertical:absolute;width:458.84pt;height:65.01pt;mso-wrap-distance-left:0.00pt;mso-wrap-distance-top:0.00pt;mso-wrap-distance-right:0.00pt;mso-wrap-distance-bottom:0.00pt;z-index:1;" stroked="false">
                <w10:wrap type="topAndBottom"/>
                <v:imagedata r:id="rId19" o:title=""/>
                <o:lock v:ext="edit" rotation="t"/>
              </v:shape>
            </w:pict>
          </mc:Fallback>
        </mc:AlternateContent>
      </w:r>
      <w:r>
        <w:rPr>
          <w:rFonts w:ascii="Century Gothic"/>
          <w:b/>
          <w:sz w:val="20"/>
        </w:rPr>
      </w:r>
      <w:r>
        <w:rPr>
          <w:rFonts w:ascii="Century Gothic"/>
          <w:b/>
          <w:sz w:val="20"/>
        </w:rPr>
      </w:r>
    </w:p>
    <w:p w14:paraId="5A045900">
      <w:pPr>
        <w:pStyle w:val="1_11"/>
        <w:pBdr/>
        <w:spacing w:before="28"/>
        <w:ind/>
        <w:rPr>
          <w:rFonts w:ascii="Century Gothic"/>
          <w:b/>
          <w:sz w:val="30"/>
        </w:rPr>
      </w:pPr>
      <w:r>
        <w:rPr>
          <w:rFonts w:ascii="Century Gothic"/>
          <w:b/>
          <w:sz w:val="30"/>
        </w:rPr>
      </w:r>
      <w:r>
        <w:rPr>
          <w:rFonts w:ascii="Century Gothic"/>
          <w:b/>
          <w:sz w:val="30"/>
        </w:rPr>
      </w:r>
      <w:r>
        <w:rPr>
          <w:rFonts w:ascii="Century Gothic"/>
          <w:b/>
          <w:sz w:val="30"/>
        </w:rPr>
      </w:r>
    </w:p>
    <w:p w14:paraId="54A74171">
      <w:pPr>
        <w:pBdr/>
        <w:spacing/>
        <w:ind w:right="106" w:left="106"/>
        <w:jc w:val="center"/>
        <w:rPr>
          <w:rFonts w:ascii="Century Gothic" w:hAnsi="Century Gothic"/>
          <w:b/>
          <w:sz w:val="30"/>
        </w:rPr>
      </w:pPr>
      <w:r>
        <w:rPr>
          <w:rFonts w:ascii="Century Gothic" w:hAnsi="Century Gothic"/>
          <w:b/>
          <w:color w:val="df6f6f"/>
          <w:sz w:val="30"/>
        </w:rPr>
        <w:t xml:space="preserve">CONTACT INSPÉ DE </w:t>
      </w:r>
      <w:r>
        <w:rPr>
          <w:rFonts w:ascii="Century Gothic" w:hAnsi="Century Gothic"/>
          <w:b/>
          <w:color w:val="df6f6f"/>
          <w:spacing w:val="-2"/>
          <w:sz w:val="30"/>
        </w:rPr>
        <w:t xml:space="preserve">LORRAINE</w:t>
      </w:r>
      <w:r>
        <w:rPr>
          <w:rFonts w:ascii="Century Gothic" w:hAnsi="Century Gothic"/>
          <w:b/>
          <w:sz w:val="30"/>
        </w:rPr>
      </w:r>
      <w:r>
        <w:rPr>
          <w:rFonts w:ascii="Century Gothic" w:hAnsi="Century Gothic"/>
          <w:b/>
          <w:sz w:val="30"/>
        </w:rPr>
      </w:r>
    </w:p>
    <w:p w14:paraId="7A042F8D">
      <w:pPr>
        <w:pStyle w:val="1_11"/>
        <w:pBdr/>
        <w:spacing w:before="64"/>
        <w:ind/>
        <w:rPr>
          <w:rFonts w:ascii="Century Gothic"/>
          <w:b/>
          <w:sz w:val="30"/>
        </w:rPr>
      </w:pPr>
      <w:r>
        <w:rPr>
          <w:rFonts w:ascii="Century Gothic"/>
          <w:b/>
          <w:sz w:val="30"/>
        </w:rPr>
      </w:r>
      <w:r>
        <w:rPr>
          <w:rFonts w:ascii="Century Gothic"/>
          <w:b/>
          <w:sz w:val="30"/>
        </w:rPr>
      </w:r>
      <w:r>
        <w:rPr>
          <w:rFonts w:ascii="Century Gothic"/>
          <w:b/>
          <w:sz w:val="30"/>
        </w:rPr>
      </w:r>
    </w:p>
    <w:p w14:paraId="5E1B11C5">
      <w:pPr>
        <w:pBdr/>
        <w:spacing/>
        <w:ind w:right="106" w:left="107"/>
        <w:jc w:val="center"/>
        <w:rPr>
          <w:rFonts w:ascii="Century Gothic" w:hAnsi="Century Gothic"/>
          <w:b/>
          <w:bCs/>
          <w:strike w:val="0"/>
          <w:color w:val="215f9a" w:themeColor="text2" w:themeTint="BF"/>
          <w:sz w:val="30"/>
          <w:szCs w:val="30"/>
          <w:highlight w:val="none"/>
        </w:rPr>
      </w:pPr>
      <w:r>
        <w:rPr>
          <w:rFonts w:ascii="Century Gothic" w:hAnsi="Century Gothic"/>
          <w:b/>
          <w:strike w:val="0"/>
          <w:color w:val="000000" w:themeColor="text1"/>
          <w:sz w:val="30"/>
          <w:highlight w:val="none"/>
        </w:rPr>
        <w:t xml:space="preserve">Hélo</w:t>
      </w:r>
      <w:r>
        <w:rPr>
          <w:rFonts w:ascii="Century Gothic" w:hAnsi="Century Gothic"/>
          <w:b/>
          <w:strike w:val="0"/>
          <w:color w:val="000000" w:themeColor="text1"/>
          <w:sz w:val="30"/>
          <w:highlight w:val="none"/>
        </w:rPr>
        <w:t xml:space="preserve">ïse PARENT</w:t>
      </w:r>
      <w:r>
        <w:rPr>
          <w:rFonts w:ascii="Century Gothic" w:hAnsi="Century Gothic"/>
          <w:b/>
          <w:strike w:val="0"/>
          <w:color w:val="686a6c"/>
          <w:sz w:val="30"/>
          <w:highlight w:val="none"/>
        </w:rPr>
        <w:t xml:space="preserve"> </w:t>
      </w:r>
      <w:hyperlink r:id="rId20" w:tooltip="mailto:heloise.parent@univ-lorraine.fr" w:history="1">
        <w:r>
          <w:rPr>
            <w:rStyle w:val="946"/>
            <w:rFonts w:ascii="Century Gothic" w:hAnsi="Century Gothic"/>
            <w:b/>
            <w:strike w:val="0"/>
            <w:color w:val="215f9a" w:themeColor="text2" w:themeTint="BF"/>
            <w:sz w:val="30"/>
            <w:highlight w:val="none"/>
          </w:rPr>
          <w:t xml:space="preserve">heloise.parent@univ-lorraine.fr</w:t>
        </w:r>
        <w:r>
          <w:rPr>
            <w:rStyle w:val="946"/>
            <w:rFonts w:ascii="Century Gothic" w:hAnsi="Century Gothic"/>
            <w:b/>
            <w:strike w:val="0"/>
            <w:color w:val="215f9a" w:themeColor="text2" w:themeTint="BF"/>
            <w:sz w:val="30"/>
            <w:highlight w:val="none"/>
          </w:rPr>
        </w:r>
        <w:r>
          <w:rPr>
            <w:rStyle w:val="946"/>
            <w:rFonts w:ascii="Century Gothic" w:hAnsi="Century Gothic"/>
            <w:b/>
            <w:bCs/>
            <w:strike w:val="0"/>
            <w:color w:val="215f9a" w:themeColor="text2" w:themeTint="BF"/>
            <w:sz w:val="30"/>
            <w:szCs w:val="30"/>
          </w:rPr>
        </w:r>
      </w:hyperlink>
      <w:r>
        <w:rPr>
          <w:rFonts w:ascii="Century Gothic" w:hAnsi="Century Gothic"/>
          <w:b/>
          <w:bCs/>
          <w:strike w:val="0"/>
          <w:color w:val="215f9a" w:themeColor="text2" w:themeTint="BF"/>
          <w:sz w:val="30"/>
          <w:szCs w:val="30"/>
          <w:highlight w:val="none"/>
        </w:rPr>
      </w:r>
      <w:r>
        <w:rPr>
          <w:rFonts w:ascii="Century Gothic" w:hAnsi="Century Gothic"/>
          <w:b/>
          <w:bCs/>
          <w:strike w:val="0"/>
          <w:color w:val="215f9a" w:themeColor="text2" w:themeTint="BF"/>
          <w:sz w:val="30"/>
          <w:szCs w:val="30"/>
          <w:highlight w:val="none"/>
        </w:rPr>
      </w:r>
    </w:p>
    <w:p w14:paraId="1ACDB45D">
      <w:pPr>
        <w:pBdr/>
        <w:spacing/>
        <w:ind w:right="106" w:left="107"/>
        <w:jc w:val="center"/>
        <w:rPr>
          <w:rFonts w:ascii="Century Gothic" w:hAnsi="Century Gothic"/>
          <w:b w:val="0"/>
          <w:bCs w:val="0"/>
          <w:strike w:val="0"/>
          <w:color w:val="000000" w:themeColor="text1"/>
          <w:sz w:val="30"/>
          <w:szCs w:val="30"/>
          <w:highlight w:val="none"/>
        </w:rPr>
      </w:pPr>
      <w:r>
        <w:rPr>
          <w:rFonts w:ascii="Century Gothic" w:hAnsi="Century Gothic"/>
          <w:b w:val="0"/>
          <w:bCs w:val="0"/>
          <w:strike w:val="0"/>
          <w:color w:val="000000" w:themeColor="text1"/>
          <w:sz w:val="30"/>
          <w:szCs w:val="30"/>
          <w:highlight w:val="none"/>
        </w:rPr>
        <w:t xml:space="preserve">Directrice adjointe du département Second degré-CPE</w:t>
      </w:r>
      <w:r>
        <w:rPr>
          <w:rFonts w:ascii="Century Gothic" w:hAnsi="Century Gothic"/>
          <w:b w:val="0"/>
          <w:bCs w:val="0"/>
          <w:strike w:val="0"/>
          <w:color w:val="000000" w:themeColor="text1"/>
          <w:sz w:val="30"/>
          <w:szCs w:val="30"/>
          <w:highlight w:val="none"/>
        </w:rPr>
      </w:r>
      <w:r>
        <w:rPr>
          <w:rFonts w:ascii="Century Gothic" w:hAnsi="Century Gothic"/>
          <w:b w:val="0"/>
          <w:bCs w:val="0"/>
          <w:strike w:val="0"/>
          <w:color w:val="000000" w:themeColor="text1"/>
          <w:sz w:val="30"/>
          <w:szCs w:val="30"/>
          <w:highlight w:val="none"/>
        </w:rPr>
      </w:r>
    </w:p>
    <w:p w14:paraId="1D578385">
      <w:pPr>
        <w:pBdr/>
        <w:spacing/>
        <w:ind w:right="106" w:left="107"/>
        <w:jc w:val="center"/>
        <w:rPr>
          <w:rFonts w:ascii="Century Gothic" w:hAnsi="Century Gothic"/>
          <w:b/>
          <w:bCs/>
          <w:strike w:val="0"/>
          <w:color w:val="686a6c"/>
          <w:sz w:val="30"/>
          <w:szCs w:val="30"/>
          <w:highlight w:val="none"/>
        </w:rPr>
      </w:pPr>
      <w:r>
        <w:rPr>
          <w:rFonts w:ascii="Century Gothic" w:hAnsi="Century Gothic"/>
          <w:b/>
          <w:bCs/>
          <w:strike w:val="0"/>
          <w:color w:val="215f9a" w:themeColor="text2" w:themeTint="BF"/>
          <w:sz w:val="30"/>
          <w:szCs w:val="30"/>
          <w:highlight w:val="none"/>
        </w:rPr>
      </w:r>
      <w:r>
        <w:rPr>
          <w:rFonts w:ascii="Century Gothic" w:hAnsi="Century Gothic"/>
          <w:b/>
          <w:bCs/>
          <w:strike w:val="0"/>
          <w:color w:val="686a6c"/>
          <w:sz w:val="30"/>
          <w:szCs w:val="30"/>
          <w:highlight w:val="none"/>
        </w:rPr>
      </w:r>
      <w:r>
        <w:rPr>
          <w:rFonts w:ascii="Century Gothic" w:hAnsi="Century Gothic"/>
          <w:b/>
          <w:bCs/>
          <w:strike w:val="0"/>
          <w:color w:val="686a6c"/>
          <w:sz w:val="30"/>
          <w:szCs w:val="30"/>
          <w:highlight w:val="none"/>
        </w:rPr>
      </w:r>
    </w:p>
    <w:p w14:paraId="52B5CB88">
      <w:pPr>
        <w:pBdr/>
        <w:spacing/>
        <w:ind w:right="106" w:left="107"/>
        <w:jc w:val="center"/>
        <w:rPr>
          <w:rFonts w:ascii="Century Gothic" w:hAnsi="Century Gothic"/>
          <w:b/>
          <w:bCs/>
          <w:strike w:val="0"/>
          <w:color w:val="215f9a" w:themeColor="text2" w:themeTint="BF"/>
          <w:sz w:val="30"/>
          <w:szCs w:val="30"/>
          <w:highlight w:val="none"/>
        </w:rPr>
      </w:pPr>
      <w:r>
        <w:rPr>
          <w:rFonts w:ascii="Century Gothic" w:hAnsi="Century Gothic"/>
          <w:b/>
          <w:bCs/>
          <w:strike w:val="0"/>
          <w:color w:val="000000" w:themeColor="text1"/>
          <w:sz w:val="30"/>
          <w:szCs w:val="30"/>
          <w:highlight w:val="none"/>
        </w:rPr>
        <w:t xml:space="preserve">Listes des parcours disciplinaires M2E et liens vers la liste des responsables de parcours : </w:t>
      </w:r>
      <w:r>
        <w:rPr>
          <w:rFonts w:ascii="Century Gothic" w:hAnsi="Century Gothic"/>
          <w:b/>
          <w:bCs/>
          <w:strike w:val="0"/>
          <w:color w:val="000000" w:themeColor="text1"/>
          <w:sz w:val="30"/>
          <w:szCs w:val="30"/>
          <w:highlight w:val="none"/>
        </w:rPr>
      </w:r>
      <w:hyperlink r:id="rId21" w:tooltip="https://inspe.univ-lorraine.fr/master-m2e/m2e-2d-degre" w:history="1">
        <w:r>
          <w:rPr>
            <w:rStyle w:val="946"/>
            <w:rFonts w:ascii="Century Gothic" w:hAnsi="Century Gothic"/>
            <w:b/>
            <w:bCs/>
            <w:strike w:val="0"/>
            <w:color w:val="215f9a" w:themeColor="text2" w:themeTint="BF"/>
            <w:sz w:val="30"/>
            <w:szCs w:val="30"/>
            <w:highlight w:val="none"/>
          </w:rPr>
          <w:t xml:space="preserve">https://inspe.univ-lorraine.fr/master-m2e/m2e-2d-degre</w:t>
        </w:r>
        <w:r>
          <w:rPr>
            <w:rStyle w:val="946"/>
            <w:rFonts w:ascii="Century Gothic" w:hAnsi="Century Gothic"/>
            <w:b/>
            <w:bCs/>
            <w:strike w:val="0"/>
            <w:color w:val="215f9a" w:themeColor="text2" w:themeTint="BF"/>
            <w:sz w:val="30"/>
            <w:szCs w:val="30"/>
            <w:highlight w:val="none"/>
          </w:rPr>
        </w:r>
        <w:r>
          <w:rPr>
            <w:rStyle w:val="946"/>
            <w:rFonts w:ascii="Century Gothic" w:hAnsi="Century Gothic"/>
            <w:b/>
            <w:bCs/>
            <w:strike w:val="0"/>
            <w:color w:val="215f9a" w:themeColor="text2" w:themeTint="BF"/>
            <w:sz w:val="30"/>
            <w:szCs w:val="30"/>
            <w:highlight w:val="none"/>
          </w:rPr>
        </w:r>
      </w:hyperlink>
      <w:r>
        <w:rPr>
          <w:rFonts w:ascii="Century Gothic" w:hAnsi="Century Gothic"/>
          <w:b/>
          <w:bCs/>
          <w:strike w:val="0"/>
          <w:color w:val="215f9a" w:themeColor="text2" w:themeTint="BF"/>
          <w:sz w:val="30"/>
          <w:szCs w:val="30"/>
          <w:highlight w:val="none"/>
        </w:rPr>
      </w:r>
      <w:r>
        <w:rPr>
          <w:rFonts w:ascii="Century Gothic" w:hAnsi="Century Gothic"/>
          <w:b/>
          <w:bCs/>
          <w:strike w:val="0"/>
          <w:color w:val="215f9a" w:themeColor="text2" w:themeTint="BF"/>
          <w:sz w:val="30"/>
          <w:szCs w:val="30"/>
          <w:highlight w:val="none"/>
        </w:rPr>
      </w:r>
    </w:p>
    <w:p w14:paraId="497DB0EA">
      <w:pPr>
        <w:pStyle w:val="1_11"/>
        <w:pBdr/>
        <w:spacing/>
        <w:ind/>
        <w:rPr>
          <w:rFonts w:ascii="Century Gothic"/>
          <w:b/>
          <w:sz w:val="30"/>
        </w:rPr>
      </w:pPr>
      <w:r>
        <w:rPr>
          <w:rFonts w:ascii="Century Gothic"/>
          <w:b/>
          <w:sz w:val="30"/>
        </w:rPr>
      </w:r>
      <w:r>
        <w:rPr>
          <w:rFonts w:ascii="Century Gothic"/>
          <w:b/>
          <w:sz w:val="30"/>
        </w:rPr>
      </w:r>
      <w:r>
        <w:rPr>
          <w:rFonts w:ascii="Century Gothic"/>
          <w:b/>
          <w:sz w:val="30"/>
        </w:rPr>
      </w:r>
    </w:p>
    <w:p w14:paraId="23262B10">
      <w:pPr>
        <w:pStyle w:val="1_11"/>
        <w:pBdr/>
        <w:spacing w:before="225"/>
        <w:ind/>
        <w:rPr>
          <w:rFonts w:ascii="Century Gothic"/>
          <w:b/>
          <w:sz w:val="30"/>
        </w:rPr>
      </w:pPr>
      <w:r>
        <w:rPr>
          <w:rFonts w:ascii="Century Gothic"/>
          <w:b/>
          <w:sz w:val="30"/>
        </w:rPr>
      </w:r>
      <w:r>
        <w:rPr>
          <w:rFonts w:ascii="Century Gothic"/>
          <w:b/>
          <w:sz w:val="30"/>
        </w:rPr>
      </w:r>
      <w:r>
        <w:rPr>
          <w:rFonts w:ascii="Century Gothic"/>
          <w:b/>
          <w:sz w:val="30"/>
        </w:rPr>
      </w:r>
    </w:p>
    <w:p w14:paraId="67627068">
      <w:pPr>
        <w:pBdr/>
        <w:spacing w:before="1"/>
        <w:ind w:right="106" w:left="107"/>
        <w:jc w:val="center"/>
        <w:rPr>
          <w:rFonts w:ascii="Century Gothic"/>
          <w:b/>
          <w:sz w:val="30"/>
        </w:rPr>
      </w:pPr>
      <w:r/>
      <w:hyperlink r:id="rId22" w:tooltip="http://inspe.univ-lorraine.fr/" w:history="1">
        <w:r>
          <w:rPr>
            <w:rFonts w:ascii="Century Gothic"/>
            <w:b/>
            <w:color w:val="686a6c"/>
            <w:sz w:val="30"/>
            <w:u w:val="single"/>
          </w:rPr>
          <w:t xml:space="preserve">http://inspe.univ-</w:t>
        </w:r>
        <w:r>
          <w:rPr>
            <w:rFonts w:ascii="Century Gothic"/>
            <w:b/>
            <w:color w:val="686a6c"/>
            <w:spacing w:val="-2"/>
            <w:sz w:val="30"/>
            <w:u w:val="single"/>
          </w:rPr>
          <w:t xml:space="preserve">lorraine.fr</w:t>
        </w:r>
      </w:hyperlink>
      <w:r>
        <w:rPr>
          <w:rFonts w:ascii="Century Gothic"/>
          <w:b/>
          <w:sz w:val="30"/>
        </w:rPr>
      </w:r>
      <w:r>
        <w:rPr>
          <w:rFonts w:ascii="Century Gothic"/>
          <w:b/>
          <w:sz w:val="30"/>
        </w:rPr>
      </w:r>
    </w:p>
    <w:p w14:paraId="3D3E9C78">
      <w:pPr>
        <w:pStyle w:val="1_11"/>
        <w:pBdr/>
        <w:spacing w:before="188"/>
        <w:ind/>
        <w:rPr>
          <w:rFonts w:ascii="Century Gothic"/>
          <w:b/>
          <w:sz w:val="24"/>
        </w:rPr>
      </w:pPr>
      <w:r>
        <w:rPr>
          <w:rFonts w:ascii="Century Gothic"/>
          <w:b/>
          <w:sz w:val="24"/>
        </w:rPr>
      </w:r>
      <w:r>
        <w:rPr>
          <w:rFonts w:ascii="Century Gothic"/>
          <w:b/>
          <w:sz w:val="24"/>
        </w:rPr>
      </w:r>
      <w:r>
        <w:rPr>
          <w:rFonts w:ascii="Century Gothic"/>
          <w:b/>
          <w:sz w:val="24"/>
        </w:rPr>
      </w:r>
    </w:p>
    <w:p w14:paraId="4C54B74C">
      <w:pPr>
        <w:pBdr/>
        <w:spacing/>
        <w:ind w:right="106" w:left="145"/>
        <w:jc w:val="center"/>
        <w:rPr>
          <w:rFonts w:ascii="Century Gothic" w:hAnsi="Century Gothic"/>
          <w:b/>
          <w:sz w:val="24"/>
        </w:rPr>
      </w:pPr>
      <w:r>
        <w:rPr>
          <w:rFonts w:ascii="Century Gothic" w:hAnsi="Century Gothic"/>
          <w:b/>
          <w:color w:val="df6f6f"/>
          <w:spacing w:val="-2"/>
          <w:sz w:val="24"/>
        </w:rPr>
        <w:t xml:space="preserve">RÉALISATION</w:t>
      </w:r>
      <w:r>
        <w:rPr>
          <w:rFonts w:ascii="Century Gothic" w:hAnsi="Century Gothic"/>
          <w:b/>
          <w:sz w:val="24"/>
        </w:rPr>
      </w:r>
      <w:r>
        <w:rPr>
          <w:rFonts w:ascii="Century Gothic" w:hAnsi="Century Gothic"/>
          <w:b/>
          <w:sz w:val="24"/>
        </w:rPr>
      </w:r>
    </w:p>
    <w:p w14:paraId="6CDE0BB1">
      <w:pPr>
        <w:pStyle w:val="1_11"/>
        <w:pBdr/>
        <w:spacing/>
        <w:ind/>
        <w:rPr>
          <w:rFonts w:ascii="Century Gothic"/>
          <w:b/>
          <w:sz w:val="7"/>
        </w:rPr>
      </w:pPr>
      <w:r>
        <mc:AlternateContent>
          <mc:Choice Requires="wpg">
            <w:drawing>
              <wp:anchor xmlns:wp="http://schemas.openxmlformats.org/drawingml/2006/wordprocessingDrawing" xmlns:wp14="http://schemas.microsoft.com/office/word/2010/wordprocessingDrawing" distT="0" distB="0" distL="0" distR="0" simplePos="0" relativeHeight="487598592" behindDoc="1" locked="0" layoutInCell="1" allowOverlap="1">
                <wp:simplePos x="0" y="0"/>
                <wp:positionH relativeFrom="page">
                  <wp:posOffset>2884068</wp:posOffset>
                </wp:positionH>
                <wp:positionV relativeFrom="paragraph">
                  <wp:posOffset>69800</wp:posOffset>
                </wp:positionV>
                <wp:extent cx="1812687" cy="326136"/>
                <wp:effectExtent l="0" t="0" r="0" b="0"/>
                <wp:wrapTopAndBottom/>
                <wp:docPr id="7" name="Image 215"/>
                <wp:cNvGraphicFramePr/>
                <a:graphic xmlns:a="http://schemas.openxmlformats.org/drawingml/2006/main">
                  <a:graphicData uri="http://schemas.openxmlformats.org/drawingml/2006/picture">
                    <pic:pic xmlns:pic="http://schemas.openxmlformats.org/drawingml/2006/picture">
                      <pic:nvPicPr>
                        <pic:cNvPr id="1738995103" name="Image 215"/>
                        <pic:cNvPicPr/>
                        <pic:nvPr/>
                      </pic:nvPicPr>
                      <pic:blipFill rotWithShape="1">
                        <a:blip r:embed="rId23"/>
                        <a:stretch/>
                      </pic:blipFill>
                      <pic:spPr bwMode="auto">
                        <a:xfrm>
                          <a:off x="0" y="0"/>
                          <a:ext cx="1812685" cy="326134"/>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z-index:-487598592;o:allowoverlap:true;o:allowincell:true;mso-position-horizontal-relative:page;margin-left:227.09pt;mso-position-horizontal:absolute;mso-position-vertical-relative:text;margin-top:5.50pt;mso-position-vertical:absolute;width:142.73pt;height:25.68pt;mso-wrap-distance-left:0.00pt;mso-wrap-distance-top:0.00pt;mso-wrap-distance-right:0.00pt;mso-wrap-distance-bottom:0.00pt;z-index:1;" stroked="false">
                <w10:wrap type="topAndBottom"/>
                <v:imagedata r:id="rId23" o:title=""/>
                <o:lock v:ext="edit" rotation="t"/>
              </v:shape>
            </w:pict>
          </mc:Fallback>
        </mc:AlternateContent>
      </w:r>
      <w:r>
        <w:rPr>
          <w:rFonts w:ascii="Century Gothic"/>
          <w:b/>
          <w:sz w:val="7"/>
        </w:rPr>
      </w:r>
      <w:r>
        <w:rPr>
          <w:rFonts w:ascii="Century Gothic"/>
          <w:b/>
          <w:sz w:val="7"/>
        </w:rPr>
      </w:r>
    </w:p>
    <w:p w14:paraId="603FF046">
      <w:pPr>
        <w:pBdr/>
        <w:spacing w:before="240" w:line="210" w:lineRule="exact"/>
        <w:ind w:right="106" w:left="115"/>
        <w:jc w:val="center"/>
        <w:rPr>
          <w:rFonts w:ascii="Century Gothic" w:hAnsi="Century Gothic"/>
          <w:b/>
          <w:sz w:val="18"/>
        </w:rPr>
      </w:pPr>
      <w:r>
        <w:rPr>
          <w:rFonts w:ascii="Century Gothic" w:hAnsi="Century Gothic"/>
          <w:b/>
          <w:color w:val="686a6c"/>
          <w:sz w:val="18"/>
        </w:rPr>
        <w:t xml:space="preserve">INSPÉ</w:t>
      </w:r>
      <w:r>
        <w:rPr>
          <w:rFonts w:ascii="Century Gothic" w:hAnsi="Century Gothic"/>
          <w:b/>
          <w:color w:val="686a6c"/>
          <w:spacing w:val="-3"/>
          <w:sz w:val="18"/>
        </w:rPr>
        <w:t xml:space="preserve"> </w:t>
      </w:r>
      <w:r>
        <w:rPr>
          <w:rFonts w:ascii="Century Gothic" w:hAnsi="Century Gothic"/>
          <w:b/>
          <w:color w:val="686a6c"/>
          <w:sz w:val="18"/>
        </w:rPr>
        <w:t xml:space="preserve">de </w:t>
      </w:r>
      <w:r>
        <w:rPr>
          <w:rFonts w:ascii="Century Gothic" w:hAnsi="Century Gothic"/>
          <w:b/>
          <w:color w:val="686a6c"/>
          <w:spacing w:val="-2"/>
          <w:sz w:val="18"/>
        </w:rPr>
        <w:t xml:space="preserve">Lorraine</w:t>
      </w:r>
      <w:r>
        <w:rPr>
          <w:rFonts w:ascii="Century Gothic" w:hAnsi="Century Gothic"/>
          <w:b/>
          <w:sz w:val="18"/>
        </w:rPr>
      </w:r>
      <w:r>
        <w:rPr>
          <w:rFonts w:ascii="Century Gothic" w:hAnsi="Century Gothic"/>
          <w:b/>
          <w:sz w:val="18"/>
        </w:rPr>
      </w:r>
    </w:p>
    <w:p w14:paraId="6B31D1AA">
      <w:pPr>
        <w:pBdr/>
        <w:spacing w:before="6" w:line="218" w:lineRule="auto"/>
        <w:ind w:right="1931" w:left="1944"/>
        <w:jc w:val="center"/>
        <w:rPr>
          <w:rFonts w:ascii="Century Gothic" w:hAnsi="Century Gothic"/>
          <w:sz w:val="18"/>
        </w:rPr>
      </w:pPr>
      <w:r>
        <w:rPr>
          <w:rFonts w:ascii="Century Gothic" w:hAnsi="Century Gothic"/>
          <w:color w:val="686a6c"/>
          <w:sz w:val="18"/>
        </w:rPr>
        <w:t xml:space="preserve">(Institut</w:t>
      </w:r>
      <w:r>
        <w:rPr>
          <w:rFonts w:ascii="Century Gothic" w:hAnsi="Century Gothic"/>
          <w:color w:val="686a6c"/>
          <w:spacing w:val="-4"/>
          <w:sz w:val="18"/>
        </w:rPr>
        <w:t xml:space="preserve"> </w:t>
      </w:r>
      <w:r>
        <w:rPr>
          <w:rFonts w:ascii="Century Gothic" w:hAnsi="Century Gothic"/>
          <w:color w:val="686a6c"/>
          <w:sz w:val="18"/>
        </w:rPr>
        <w:t xml:space="preserve">National</w:t>
      </w:r>
      <w:r>
        <w:rPr>
          <w:rFonts w:ascii="Century Gothic" w:hAnsi="Century Gothic"/>
          <w:color w:val="686a6c"/>
          <w:spacing w:val="-4"/>
          <w:sz w:val="18"/>
        </w:rPr>
        <w:t xml:space="preserve"> </w:t>
      </w:r>
      <w:r>
        <w:rPr>
          <w:rFonts w:ascii="Century Gothic" w:hAnsi="Century Gothic"/>
          <w:color w:val="686a6c"/>
          <w:sz w:val="18"/>
        </w:rPr>
        <w:t xml:space="preserve">Supérieur</w:t>
      </w:r>
      <w:r>
        <w:rPr>
          <w:rFonts w:ascii="Century Gothic" w:hAnsi="Century Gothic"/>
          <w:color w:val="686a6c"/>
          <w:spacing w:val="-4"/>
          <w:sz w:val="18"/>
        </w:rPr>
        <w:t xml:space="preserve"> </w:t>
      </w:r>
      <w:r>
        <w:rPr>
          <w:rFonts w:ascii="Century Gothic" w:hAnsi="Century Gothic"/>
          <w:color w:val="686a6c"/>
          <w:sz w:val="18"/>
        </w:rPr>
        <w:t xml:space="preserve">du</w:t>
      </w:r>
      <w:r>
        <w:rPr>
          <w:rFonts w:ascii="Century Gothic" w:hAnsi="Century Gothic"/>
          <w:color w:val="686a6c"/>
          <w:spacing w:val="-4"/>
          <w:sz w:val="18"/>
        </w:rPr>
        <w:t xml:space="preserve"> </w:t>
      </w:r>
      <w:r>
        <w:rPr>
          <w:rFonts w:ascii="Century Gothic" w:hAnsi="Century Gothic"/>
          <w:color w:val="686a6c"/>
          <w:sz w:val="18"/>
        </w:rPr>
        <w:t xml:space="preserve">Professorat</w:t>
      </w:r>
      <w:r>
        <w:rPr>
          <w:rFonts w:ascii="Century Gothic" w:hAnsi="Century Gothic"/>
          <w:color w:val="686a6c"/>
          <w:spacing w:val="-4"/>
          <w:sz w:val="18"/>
        </w:rPr>
        <w:t xml:space="preserve"> </w:t>
      </w:r>
      <w:r>
        <w:rPr>
          <w:rFonts w:ascii="Century Gothic" w:hAnsi="Century Gothic"/>
          <w:color w:val="686a6c"/>
          <w:sz w:val="18"/>
        </w:rPr>
        <w:t xml:space="preserve">et</w:t>
      </w:r>
      <w:r>
        <w:rPr>
          <w:rFonts w:ascii="Century Gothic" w:hAnsi="Century Gothic"/>
          <w:color w:val="686a6c"/>
          <w:spacing w:val="-4"/>
          <w:sz w:val="18"/>
        </w:rPr>
        <w:t xml:space="preserve"> </w:t>
      </w:r>
      <w:r>
        <w:rPr>
          <w:rFonts w:ascii="Century Gothic" w:hAnsi="Century Gothic"/>
          <w:color w:val="686a6c"/>
          <w:sz w:val="18"/>
        </w:rPr>
        <w:t xml:space="preserve">de</w:t>
      </w:r>
      <w:r>
        <w:rPr>
          <w:rFonts w:ascii="Century Gothic" w:hAnsi="Century Gothic"/>
          <w:color w:val="686a6c"/>
          <w:spacing w:val="-4"/>
          <w:sz w:val="18"/>
        </w:rPr>
        <w:t xml:space="preserve"> </w:t>
      </w:r>
      <w:r>
        <w:rPr>
          <w:rFonts w:ascii="Century Gothic" w:hAnsi="Century Gothic"/>
          <w:color w:val="686a6c"/>
          <w:sz w:val="18"/>
        </w:rPr>
        <w:t xml:space="preserve">l’Éducation,</w:t>
      </w:r>
      <w:r>
        <w:rPr>
          <w:rFonts w:ascii="Century Gothic" w:hAnsi="Century Gothic"/>
          <w:color w:val="686a6c"/>
          <w:spacing w:val="-4"/>
          <w:sz w:val="18"/>
        </w:rPr>
        <w:t xml:space="preserve"> </w:t>
      </w:r>
      <w:r>
        <w:rPr>
          <w:rFonts w:ascii="Century Gothic" w:hAnsi="Century Gothic"/>
          <w:color w:val="686a6c"/>
          <w:sz w:val="18"/>
        </w:rPr>
        <w:t xml:space="preserve">Université</w:t>
      </w:r>
      <w:r>
        <w:rPr>
          <w:rFonts w:ascii="Century Gothic" w:hAnsi="Century Gothic"/>
          <w:color w:val="686a6c"/>
          <w:spacing w:val="-4"/>
          <w:sz w:val="18"/>
        </w:rPr>
        <w:t xml:space="preserve"> </w:t>
      </w:r>
      <w:r>
        <w:rPr>
          <w:rFonts w:ascii="Century Gothic" w:hAnsi="Century Gothic"/>
          <w:color w:val="686a6c"/>
          <w:sz w:val="18"/>
        </w:rPr>
        <w:t xml:space="preserve">de</w:t>
      </w:r>
      <w:r>
        <w:rPr>
          <w:rFonts w:ascii="Century Gothic" w:hAnsi="Century Gothic"/>
          <w:color w:val="686a6c"/>
          <w:spacing w:val="-4"/>
          <w:sz w:val="18"/>
        </w:rPr>
        <w:t xml:space="preserve"> </w:t>
      </w:r>
      <w:r>
        <w:rPr>
          <w:rFonts w:ascii="Century Gothic" w:hAnsi="Century Gothic"/>
          <w:color w:val="686a6c"/>
          <w:sz w:val="18"/>
        </w:rPr>
        <w:t xml:space="preserve">Lorraine) Service </w:t>
      </w:r>
      <w:r>
        <w:rPr>
          <w:rFonts w:ascii="Century Gothic" w:hAnsi="Century Gothic"/>
          <w:color w:val="686a6c"/>
          <w:sz w:val="18"/>
        </w:rPr>
        <w:t xml:space="preserve">communication&amp;culture</w:t>
      </w:r>
      <w:r>
        <w:rPr>
          <w:rFonts w:ascii="Century Gothic" w:hAnsi="Century Gothic"/>
          <w:sz w:val="18"/>
        </w:rPr>
      </w:r>
      <w:r>
        <w:rPr>
          <w:rFonts w:ascii="Century Gothic" w:hAnsi="Century Gothic"/>
          <w:sz w:val="18"/>
        </w:rPr>
      </w:r>
    </w:p>
    <w:p w14:paraId="32275DB2">
      <w:pPr>
        <w:pBdr/>
        <w:spacing w:before="89"/>
        <w:ind w:right="106" w:left="116"/>
        <w:jc w:val="center"/>
        <w:rPr>
          <w:rFonts w:ascii="Century Gothic" w:hAnsi="Century Gothic"/>
          <w:sz w:val="20"/>
          <w:szCs w:val="20"/>
        </w:rPr>
      </w:pPr>
      <w:r>
        <w:rPr>
          <w:rFonts w:ascii="Century Gothic" w:hAnsi="Century Gothic"/>
          <w:color w:val="686a6c"/>
          <w:sz w:val="20"/>
        </w:rPr>
        <w:t xml:space="preserve">11</w:t>
      </w:r>
      <w:r>
        <w:rPr>
          <w:rFonts w:ascii="Century Gothic" w:hAnsi="Century Gothic"/>
          <w:color w:val="686a6c"/>
          <w:sz w:val="20"/>
        </w:rPr>
        <w:t xml:space="preserve"> </w:t>
      </w:r>
      <w:r>
        <w:rPr>
          <w:rFonts w:ascii="Century Gothic" w:hAnsi="Century Gothic"/>
          <w:color w:val="686a6c"/>
          <w:sz w:val="20"/>
        </w:rPr>
        <w:t xml:space="preserve">JUIN</w:t>
      </w:r>
      <w:r>
        <w:rPr>
          <w:rFonts w:ascii="Century Gothic" w:hAnsi="Century Gothic"/>
          <w:color w:val="686a6c"/>
          <w:spacing w:val="-1"/>
          <w:sz w:val="20"/>
        </w:rPr>
        <w:t xml:space="preserve"> </w:t>
      </w:r>
      <w:r>
        <w:rPr>
          <w:rFonts w:ascii="Century Gothic" w:hAnsi="Century Gothic"/>
          <w:color w:val="686a6c"/>
          <w:sz w:val="20"/>
        </w:rPr>
        <w:t xml:space="preserve">202</w:t>
      </w:r>
      <w:r>
        <w:rPr>
          <w:rFonts w:ascii="Century Gothic" w:hAnsi="Century Gothic"/>
          <w:color w:val="686a6c"/>
          <w:sz w:val="20"/>
        </w:rPr>
        <w:t xml:space="preserve">6</w:t>
      </w:r>
      <w:r>
        <w:rPr>
          <w:rFonts w:ascii="Century Gothic" w:hAnsi="Century Gothic"/>
          <w:color w:val="686a6c"/>
          <w:spacing w:val="27"/>
          <w:sz w:val="20"/>
        </w:rPr>
        <w:t xml:space="preserve"> </w:t>
      </w:r>
      <w:r>
        <w:rPr>
          <w:rFonts w:ascii="Century Gothic" w:hAnsi="Century Gothic"/>
          <w:color w:val="686a6c"/>
          <w:sz w:val="20"/>
        </w:rPr>
        <w:t xml:space="preserve">-</w:t>
      </w:r>
      <w:r>
        <w:rPr>
          <w:rFonts w:ascii="Century Gothic" w:hAnsi="Century Gothic"/>
          <w:color w:val="686a6c"/>
          <w:spacing w:val="27"/>
          <w:sz w:val="20"/>
        </w:rPr>
        <w:t xml:space="preserve"> </w:t>
      </w:r>
      <w:r>
        <w:rPr>
          <w:rFonts w:ascii="Century Gothic" w:hAnsi="Century Gothic"/>
          <w:color w:val="686a6c"/>
          <w:sz w:val="20"/>
        </w:rPr>
        <w:t xml:space="preserve">Charte graphique éco-responsable.</w:t>
      </w:r>
      <w:r>
        <w:rPr>
          <w:rFonts w:ascii="Century Gothic" w:hAnsi="Century Gothic"/>
          <w:color w:val="686a6c"/>
          <w:spacing w:val="-1"/>
          <w:sz w:val="20"/>
        </w:rPr>
        <w:t xml:space="preserve"> </w:t>
      </w:r>
      <w:r>
        <w:rPr>
          <w:rFonts w:ascii="Century Gothic" w:hAnsi="Century Gothic"/>
          <w:color w:val="686a6c"/>
          <w:sz w:val="20"/>
        </w:rPr>
        <w:t xml:space="preserve">Envie d’en</w:t>
      </w:r>
      <w:r>
        <w:rPr>
          <w:rFonts w:ascii="Century Gothic" w:hAnsi="Century Gothic"/>
          <w:color w:val="686a6c"/>
          <w:spacing w:val="-1"/>
          <w:sz w:val="20"/>
        </w:rPr>
        <w:t xml:space="preserve"> </w:t>
      </w:r>
      <w:r>
        <w:rPr>
          <w:rFonts w:ascii="Century Gothic" w:hAnsi="Century Gothic"/>
          <w:color w:val="686a6c"/>
          <w:sz w:val="20"/>
        </w:rPr>
        <w:t xml:space="preserve">savoir plus ?</w:t>
      </w:r>
      <w:r>
        <w:rPr>
          <w:rFonts w:ascii="Century Gothic" w:hAnsi="Century Gothic"/>
          <w:color w:val="686a6c"/>
          <w:spacing w:val="-3"/>
          <w:sz w:val="20"/>
        </w:rPr>
        <w:t xml:space="preserve"> </w:t>
      </w:r>
      <w:hyperlink r:id="rId24" w:tooltip="http://u2l.fr/charte-inspe" w:history="1">
        <w:r>
          <w:rPr>
            <w:rFonts w:ascii="Century Gothic" w:hAnsi="Century Gothic"/>
            <w:color w:val="686a6c"/>
            <w:sz w:val="20"/>
            <w:u w:val="single"/>
          </w:rPr>
          <w:t xml:space="preserve">http://u2l.fr/charte-</w:t>
        </w:r>
        <w:r>
          <w:rPr>
            <w:rFonts w:ascii="Century Gothic" w:hAnsi="Century Gothic"/>
            <w:color w:val="686a6c"/>
            <w:spacing w:val="-4"/>
            <w:sz w:val="20"/>
            <w:u w:val="single"/>
          </w:rPr>
          <w:t xml:space="preserve">inspe</w:t>
        </w:r>
      </w:hyperlink>
      <w:r>
        <w:rPr>
          <w:rFonts w:ascii="Century Gothic" w:hAnsi="Century Gothic"/>
          <w:sz w:val="20"/>
          <w:szCs w:val="20"/>
        </w:rPr>
      </w:r>
      <w:r>
        <w:rPr>
          <w:rFonts w:ascii="Century Gothic" w:hAnsi="Century Gothic"/>
          <w:sz w:val="20"/>
          <w:szCs w:val="20"/>
        </w:rPr>
      </w:r>
    </w:p>
    <w:p w14:paraId="0CDD084B">
      <w:pPr>
        <w:pBdr/>
        <w:spacing w:before="89"/>
        <w:ind w:right="106" w:left="116"/>
        <w:jc w:val="center"/>
        <w:rPr>
          <w:rFonts w:ascii="Century Gothic" w:hAnsi="Century Gothic"/>
          <w:sz w:val="20"/>
          <w:szCs w:val="20"/>
        </w:rPr>
      </w:pPr>
      <w:r>
        <w:rPr>
          <w:rFonts w:ascii="Century Gothic" w:hAnsi="Century Gothic"/>
          <w:i/>
          <w:color w:val="686a6c"/>
          <w:spacing w:val="-2"/>
          <w:sz w:val="20"/>
          <w:highlight w:val="none"/>
        </w:rPr>
      </w:r>
      <w:r>
        <w:rPr>
          <w:rFonts w:ascii="Century Gothic" w:hAnsi="Century Gothic"/>
          <w:sz w:val="20"/>
          <w:szCs w:val="20"/>
        </w:rPr>
      </w:r>
      <w:r>
        <w:rPr>
          <w:rFonts w:ascii="Century Gothic" w:hAnsi="Century Gothic"/>
          <w:sz w:val="20"/>
          <w:szCs w:val="20"/>
        </w:rPr>
      </w:r>
    </w:p>
    <w:p w14:paraId="27A0BD33">
      <w:pPr>
        <w:pBdr/>
        <w:spacing w:before="89"/>
        <w:ind w:right="106" w:left="116"/>
        <w:jc w:val="center"/>
        <w:rPr>
          <w:rFonts w:ascii="Century Gothic" w:hAnsi="Century Gothic"/>
          <w:bCs/>
          <w:i/>
          <w:color w:val="686a6c"/>
          <w:spacing w:val="-2"/>
          <w:sz w:val="20"/>
          <w:szCs w:val="20"/>
          <w:highlight w:val="none"/>
        </w:rPr>
      </w:pPr>
      <w:r>
        <w:rPr>
          <w:rFonts w:ascii="Century Gothic" w:hAnsi="Century Gothic"/>
          <w:i/>
          <w:color w:val="686a6c"/>
          <w:spacing w:val="-2"/>
          <w:sz w:val="20"/>
          <w:highlight w:val="none"/>
        </w:rPr>
      </w:r>
      <w:r>
        <w:rPr>
          <w:rFonts w:ascii="Century Gothic" w:hAnsi="Century Gothic"/>
          <w:bCs/>
          <w:i/>
          <w:color w:val="686a6c"/>
          <w:spacing w:val="-2"/>
          <w:sz w:val="20"/>
          <w:szCs w:val="20"/>
          <w:highlight w:val="none"/>
        </w:rPr>
      </w:r>
      <w:r>
        <w:rPr>
          <w:rFonts w:ascii="Century Gothic" w:hAnsi="Century Gothic"/>
          <w:bCs/>
          <w:i/>
          <w:color w:val="686a6c"/>
          <w:spacing w:val="-2"/>
          <w:sz w:val="20"/>
          <w:szCs w:val="20"/>
          <w:highlight w:val="none"/>
        </w:rPr>
      </w:r>
    </w:p>
    <w:p w14:paraId="43792390">
      <w:pPr>
        <w:pBdr/>
        <w:spacing w:before="89"/>
        <w:ind w:right="106" w:left="116"/>
        <w:jc w:val="center"/>
        <w:rPr>
          <w:rFonts w:ascii="Century Gothic" w:hAnsi="Century Gothic"/>
          <w:bCs/>
          <w:i/>
          <w:color w:val="686a6c"/>
          <w:spacing w:val="-2"/>
          <w:sz w:val="20"/>
          <w:szCs w:val="20"/>
          <w:highlight w:val="none"/>
        </w:rPr>
      </w:pPr>
      <w:r>
        <w:rPr>
          <w:rFonts w:ascii="Century Gothic" w:hAnsi="Century Gothic"/>
          <w:i/>
          <w:color w:val="686a6c"/>
          <w:spacing w:val="-2"/>
          <w:sz w:val="20"/>
          <w:highlight w:val="none"/>
        </w:rPr>
      </w:r>
      <w:r>
        <w:rPr>
          <w:rFonts w:ascii="Century Gothic" w:hAnsi="Century Gothic"/>
          <w:bCs/>
          <w:i/>
          <w:color w:val="686a6c"/>
          <w:spacing w:val="-2"/>
          <w:sz w:val="20"/>
          <w:szCs w:val="20"/>
          <w:highlight w:val="none"/>
        </w:rPr>
      </w:r>
      <w:r>
        <w:rPr>
          <w:rFonts w:ascii="Century Gothic" w:hAnsi="Century Gothic"/>
          <w:bCs/>
          <w:i/>
          <w:color w:val="686a6c"/>
          <w:spacing w:val="-2"/>
          <w:sz w:val="20"/>
          <w:szCs w:val="20"/>
          <w:highlight w:val="none"/>
        </w:rPr>
      </w:r>
    </w:p>
    <w:p w14:paraId="783499E3">
      <w:pPr>
        <w:pBdr/>
        <w:spacing w:before="89"/>
        <w:ind w:right="106" w:left="116"/>
        <w:jc w:val="center"/>
        <w:rPr>
          <w:rFonts w:ascii="Century Gothic" w:hAnsi="Century Gothic"/>
          <w:bCs/>
          <w:i/>
          <w:color w:val="686a6c"/>
          <w:spacing w:val="-2"/>
          <w:sz w:val="20"/>
          <w:szCs w:val="20"/>
          <w:highlight w:val="none"/>
        </w:rPr>
      </w:pPr>
      <w:r>
        <w:rPr>
          <w:rFonts w:ascii="Century Gothic" w:hAnsi="Century Gothic"/>
          <w:sz w:val="20"/>
        </w:rPr>
      </w:r>
      <w:r>
        <w:rPr>
          <w:rFonts w:ascii="Century Gothic" w:hAnsi="Century Gothic"/>
          <w:i/>
          <w:color w:val="686a6c"/>
          <w:sz w:val="20"/>
        </w:rPr>
        <w:t xml:space="preserve">Imprimez</w:t>
      </w:r>
      <w:r>
        <w:rPr>
          <w:rFonts w:ascii="Century Gothic" w:hAnsi="Century Gothic"/>
          <w:i/>
          <w:color w:val="686a6c"/>
          <w:spacing w:val="-1"/>
          <w:sz w:val="20"/>
        </w:rPr>
        <w:t xml:space="preserve">-</w:t>
      </w:r>
      <w:r>
        <w:rPr>
          <w:rFonts w:ascii="Century Gothic" w:hAnsi="Century Gothic"/>
          <w:i/>
          <w:color w:val="686a6c"/>
          <w:sz w:val="20"/>
        </w:rPr>
        <w:t xml:space="preserve">moi</w:t>
      </w:r>
      <w:r>
        <w:rPr>
          <w:rFonts w:ascii="Century Gothic" w:hAnsi="Century Gothic"/>
          <w:i/>
          <w:color w:val="686a6c"/>
          <w:spacing w:val="-1"/>
          <w:sz w:val="20"/>
        </w:rPr>
        <w:t xml:space="preserve"> </w:t>
      </w:r>
      <w:r>
        <w:rPr>
          <w:rFonts w:ascii="Century Gothic" w:hAnsi="Century Gothic"/>
          <w:i/>
          <w:color w:val="686a6c"/>
          <w:sz w:val="20"/>
        </w:rPr>
        <w:t xml:space="preserve">uniquement</w:t>
      </w:r>
      <w:r>
        <w:rPr>
          <w:rFonts w:ascii="Century Gothic" w:hAnsi="Century Gothic"/>
          <w:i/>
          <w:color w:val="686a6c"/>
          <w:spacing w:val="-1"/>
          <w:sz w:val="20"/>
        </w:rPr>
        <w:t xml:space="preserve"> </w:t>
      </w:r>
      <w:r>
        <w:rPr>
          <w:rFonts w:ascii="Century Gothic" w:hAnsi="Century Gothic"/>
          <w:i/>
          <w:color w:val="686a6c"/>
          <w:sz w:val="20"/>
        </w:rPr>
        <w:t xml:space="preserve">si</w:t>
      </w:r>
      <w:r>
        <w:rPr>
          <w:rFonts w:ascii="Century Gothic" w:hAnsi="Century Gothic"/>
          <w:i/>
          <w:color w:val="686a6c"/>
          <w:spacing w:val="-1"/>
          <w:sz w:val="20"/>
        </w:rPr>
        <w:t xml:space="preserve"> </w:t>
      </w:r>
      <w:r>
        <w:rPr>
          <w:rFonts w:ascii="Century Gothic" w:hAnsi="Century Gothic"/>
          <w:i/>
          <w:color w:val="686a6c"/>
          <w:sz w:val="20"/>
        </w:rPr>
        <w:t xml:space="preserve">c’est</w:t>
      </w:r>
      <w:r>
        <w:rPr>
          <w:rFonts w:ascii="Century Gothic" w:hAnsi="Century Gothic"/>
          <w:i/>
          <w:color w:val="686a6c"/>
          <w:spacing w:val="-1"/>
          <w:sz w:val="20"/>
        </w:rPr>
        <w:t xml:space="preserve"> </w:t>
      </w:r>
      <w:r>
        <w:rPr>
          <w:rFonts w:ascii="Century Gothic" w:hAnsi="Century Gothic"/>
          <w:i/>
          <w:color w:val="686a6c"/>
          <w:sz w:val="20"/>
        </w:rPr>
        <w:t xml:space="preserve">vraiment </w:t>
      </w:r>
      <w:r>
        <w:rPr>
          <w:rFonts w:ascii="Century Gothic" w:hAnsi="Century Gothic"/>
          <w:i/>
          <w:color w:val="686a6c"/>
          <w:spacing w:val="-2"/>
          <w:sz w:val="20"/>
        </w:rPr>
        <w:t xml:space="preserve">nécessaire</w:t>
      </w:r>
      <w:r>
        <w:rPr>
          <w:rFonts w:ascii="Century Gothic" w:hAnsi="Century Gothic"/>
          <w:bCs/>
          <w:i/>
          <w:color w:val="686a6c"/>
          <w:spacing w:val="-2"/>
          <w:sz w:val="20"/>
          <w:szCs w:val="20"/>
          <w:highlight w:val="none"/>
        </w:rPr>
      </w:r>
      <w:r>
        <w:rPr>
          <w:rFonts w:ascii="Century Gothic" w:hAnsi="Century Gothic"/>
          <w:bCs/>
          <w:i/>
          <w:color w:val="686a6c"/>
          <w:spacing w:val="-2"/>
          <w:sz w:val="20"/>
          <w:szCs w:val="20"/>
          <w:highlight w:val="none"/>
        </w:rPr>
      </w:r>
      <w:r>
        <w:rPr>
          <w:rFonts w:ascii="Calibri" w:hAnsi="Calibri" w:cs="Calibri"/>
          <w:color w:val="000000"/>
          <w:sz w:val="22"/>
          <w:szCs w:val="22"/>
          <w:u w:val="single"/>
        </w:rPr>
      </w:r>
      <w:r>
        <w:rPr>
          <w:rFonts w:ascii="Calibri" w:hAnsi="Calibri" w:cs="Calibri"/>
          <w:color w:val="000000"/>
          <w:sz w:val="22"/>
          <w:szCs w:val="22"/>
          <w:u w:val="single"/>
        </w:rPr>
      </w:r>
      <w:r>
        <w:rPr>
          <w:rFonts w:ascii="Century Gothic" w:hAnsi="Century Gothic"/>
          <w:bCs/>
          <w:i/>
          <w:color w:val="686a6c"/>
          <w:spacing w:val="-2"/>
          <w:sz w:val="20"/>
          <w:szCs w:val="20"/>
          <w:highlight w:val="none"/>
        </w:rPr>
      </w:r>
    </w:p>
    <w:p w14:paraId="778A8D17" w14:textId="77777777">
      <w:pPr>
        <w:pBdr/>
        <w:spacing/>
        <w:ind/>
        <w:rPr>
          <w:rFonts w:ascii="Calibri" w:hAnsi="Calibri" w:cs="Calibri"/>
          <w:sz w:val="22"/>
          <w:szCs w:val="22"/>
          <w:u w:val="single"/>
        </w:rPr>
      </w:pPr>
      <w:r>
        <w:rPr>
          <w:rFonts w:ascii="Calibri" w:hAnsi="Calibri" w:cs="Calibri"/>
          <w:sz w:val="22"/>
          <w:szCs w:val="22"/>
          <w:u w:val="single"/>
        </w:rPr>
      </w:r>
      <w:r>
        <w:rPr>
          <w:rFonts w:ascii="Calibri" w:hAnsi="Calibri" w:cs="Calibri"/>
          <w:sz w:val="22"/>
          <w:szCs w:val="22"/>
          <w:u w:val="single"/>
        </w:rPr>
      </w:r>
      <w:r>
        <w:rPr>
          <w:rFonts w:ascii="Calibri" w:hAnsi="Calibri" w:cs="Calibri"/>
          <w:sz w:val="22"/>
          <w:szCs w:val="22"/>
          <w:u w:val="single"/>
        </w:rPr>
      </w:r>
    </w:p>
    <w:p w14:paraId="00261DFC" w14:textId="63FEE029">
      <w:pPr>
        <w:pBdr/>
        <w:spacing/>
        <w:ind/>
        <w:rPr>
          <w:rFonts w:ascii="Calibri" w:hAnsi="Calibri" w:cs="Calibri"/>
          <w:sz w:val="22"/>
          <w:szCs w:val="22"/>
          <w:u w:val="single"/>
        </w:rPr>
      </w:pPr>
      <w:r>
        <w:rPr>
          <w:rFonts w:ascii="Calibri" w:hAnsi="Calibri" w:cs="Calibri"/>
          <w:sz w:val="22"/>
          <w:szCs w:val="22"/>
          <w:u w:val="single"/>
        </w:rPr>
      </w:r>
      <w:r>
        <w:rPr>
          <w:rFonts w:ascii="Calibri" w:hAnsi="Calibri" w:cs="Calibri"/>
          <w:sz w:val="22"/>
          <w:szCs w:val="22"/>
          <w:u w:val="single"/>
        </w:rPr>
      </w:r>
      <w:r>
        <w:rPr>
          <w:rFonts w:ascii="Calibri" w:hAnsi="Calibri" w:cs="Calibri"/>
          <w:sz w:val="22"/>
          <w:szCs w:val="22"/>
          <w:u w:val="single"/>
        </w:rPr>
      </w:r>
    </w:p>
    <w:sectPr>
      <w:headerReference w:type="default" r:id="rId10"/>
      <w:footnotePr/>
      <w:endnotePr/>
      <w:type w:val="nextPage"/>
      <w:pgSz w:h="16840" w:orient="portrait" w:w="11900"/>
      <w:pgMar w:top="720" w:right="720" w:bottom="720" w:left="72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4DB56811" w14:textId="77777777">
      <w:pPr>
        <w:pBdr/>
        <w:spacing/>
        <w:ind/>
        <w:rPr/>
      </w:pPr>
      <w:r>
        <w:separator/>
      </w:r>
      <w:r/>
    </w:p>
  </w:endnote>
  <w:endnote w:type="continuationSeparator" w:id="0">
    <w:p w14:paraId="4575794B"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603020202020204"/>
  </w:font>
  <w:font w:name="Helvetica">
    <w:panose1 w:val="020B0604020202020204"/>
  </w:font>
  <w:font w:name="Calibri">
    <w:panose1 w:val="020F0502020204030204"/>
  </w:font>
  <w:font w:name="Marianne">
    <w:panose1 w:val="00000500000000000000"/>
  </w:font>
  <w:font w:name="Wingdings">
    <w:panose1 w:val="05010000000000000000"/>
  </w:font>
  <w:font w:name="Courier New">
    <w:panose1 w:val="02070309020205020404"/>
  </w:font>
  <w:font w:name="Symbol">
    <w:panose1 w:val="05010000000000000000"/>
  </w:font>
  <w:font w:name="Spranq eco sans">
    <w:panose1 w:val="00000500000000000000"/>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7685D813" w14:textId="77777777">
      <w:pPr>
        <w:pBdr/>
        <w:spacing/>
        <w:ind/>
        <w:rPr/>
      </w:pPr>
      <w:r>
        <w:separator/>
      </w:r>
      <w:r/>
    </w:p>
  </w:footnote>
  <w:footnote w:type="continuationSeparator" w:id="0">
    <w:p w14:paraId="50FC118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alias w:val="Titre"/>
      <w:tag w:val=""/>
      <w15:appearance w15:val="hidden"/>
      <w:id w:val="-22099357"/>
      <w:placeholder>
        <w:docPart w:val="93ADFBC74D611B4A8258728B874E2F0D"/>
      </w:placeholder>
      <w:dataBinding w:prefixMappings="xmlns:ns0='http://purl.org/dc/elements/1.1/' xmlns:ns1='http://schemas.openxmlformats.org/package/2006/metadata/core-properties' " w:xpath="/ns1:coreProperties[1]/ns0:title[1]" w:storeItemID="{6C3C8BC8-F283-45AE-878A-BAB7291924A1}"/>
      <w:rPr>
        <w:color w:val="156082" w:themeColor="accent1"/>
        <w:spacing w:val="20"/>
        <w:sz w:val="20"/>
        <w:szCs w:val="16"/>
        <w:lang w:val="fr-FR"/>
      </w:rPr>
    </w:sdtPr>
    <w:sdtContent>
      <w:p w14:paraId="709BCB34" w14:textId="0C789E53">
        <w:pPr>
          <w:pStyle w:val="951"/>
          <w:pBdr/>
          <w:spacing w:after="240" w:line="264" w:lineRule="auto"/>
          <w:ind/>
          <w:rPr>
            <w:color w:val="156082" w:themeColor="accent1"/>
            <w:spacing w:val="20"/>
            <w:sz w:val="28"/>
            <w:lang w:val="fr-FR"/>
          </w:rPr>
        </w:pPr>
        <w:r>
          <w:rPr>
            <w:color w:val="156082" w:themeColor="accent1"/>
            <w:spacing w:val="20"/>
            <w:sz w:val="20"/>
            <w:szCs w:val="16"/>
            <w:lang w:val="fr-FR"/>
          </w:rPr>
          <w:t xml:space="preserve">Cahier des charges – Tutorat pédagogique des </w:t>
        </w:r>
        <w:r>
          <w:rPr>
            <w:color w:val="156082" w:themeColor="accent1"/>
            <w:spacing w:val="20"/>
            <w:sz w:val="20"/>
            <w:szCs w:val="16"/>
            <w:lang w:val="fr-FR"/>
          </w:rPr>
          <w:t xml:space="preserve">élèves</w:t>
        </w:r>
        <w:r>
          <w:rPr>
            <w:color w:val="156082" w:themeColor="accent1"/>
            <w:spacing w:val="20"/>
            <w:sz w:val="20"/>
            <w:szCs w:val="16"/>
            <w:lang w:val="fr-FR"/>
          </w:rPr>
          <w:t xml:space="preserve">-fonctionnaires 2nd </w:t>
        </w:r>
        <w:r>
          <w:rPr>
            <w:color w:val="156082" w:themeColor="accent1"/>
            <w:spacing w:val="20"/>
            <w:sz w:val="20"/>
            <w:szCs w:val="16"/>
            <w:lang w:val="fr-FR"/>
          </w:rPr>
          <w:t xml:space="preserve">degré</w:t>
        </w:r>
        <w:r>
          <w:rPr>
            <w:color w:val="156082" w:themeColor="accent1"/>
            <w:spacing w:val="20"/>
            <w:sz w:val="20"/>
            <w:szCs w:val="16"/>
            <w:lang w:val="fr-FR"/>
          </w:rPr>
          <w:t xml:space="preserve"> et CPE</w:t>
        </w:r>
        <w:r>
          <w:rPr>
            <w:color w:val="156082" w:themeColor="accent1"/>
            <w:spacing w:val="20"/>
            <w:sz w:val="28"/>
            <w:lang w:val="fr-FR"/>
          </w:rPr>
        </w:r>
        <w:r>
          <w:rPr>
            <w:color w:val="156082" w:themeColor="accent1"/>
            <w:spacing w:val="20"/>
            <w:sz w:val="28"/>
            <w:lang w:val="fr-FR"/>
          </w:rPr>
        </w:r>
      </w:p>
    </w:sdtContent>
  </w:sdt>
  <w:p w14:paraId="0339F6E6" w14:textId="77777777">
    <w:pPr>
      <w:pStyle w:val="947"/>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83153"/>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1">
    <w:nsid w:val="0B2656E6"/>
    <w:lvl w:ilvl="0">
      <w:isLgl w:val="false"/>
      <w:lvlJc w:val="left"/>
      <w:lvlText w:val=""/>
      <w:numFmt w:val="bullet"/>
      <w:pPr>
        <w:pBdr/>
        <w:spacing/>
        <w:ind w:hanging="360" w:left="360"/>
      </w:pPr>
      <w:rPr>
        <w:rFonts w:hint="default" w:ascii="Wingdings" w:hAnsi="Wingdings"/>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
    <w:nsid w:val="1BD56894"/>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3">
    <w:nsid w:val="1D3821AE"/>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4">
    <w:nsid w:val="1FF77BBC"/>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5">
    <w:nsid w:val="23442FA6"/>
    <w:lvl w:ilvl="0">
      <w:isLgl w:val="false"/>
      <w:lvlJc w:val="left"/>
      <w:lvlText w:val="-"/>
      <w:numFmt w:val="bullet"/>
      <w:pPr>
        <w:pBdr/>
        <w:spacing/>
        <w:ind w:hanging="360" w:left="720"/>
      </w:pPr>
      <w:rPr>
        <w:rFonts w:hint="default" w:ascii="Marianne" w:hAnsi="Marianne" w:eastAsia="Times New Roman" w:cs="Times New Roman"/>
      </w:rPr>
      <w:start w:val="91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25112F44"/>
    <w:lvl w:ilvl="0">
      <w:isLgl w:val="false"/>
      <w:lvlJc w:val="left"/>
      <w:lvlText w:val="-"/>
      <w:numFmt w:val="bullet"/>
      <w:pPr>
        <w:pBdr/>
        <w:spacing/>
        <w:ind w:hanging="360" w:left="720"/>
      </w:pPr>
      <w:rPr>
        <w:rFonts w:hint="default" w:ascii="Calibri" w:hAnsi="Calibri" w:eastAsia="Times New Roman" w:cs="Calibri"/>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3A447E10"/>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8">
    <w:nsid w:val="40070A9A"/>
    <w:lvl w:ilvl="0">
      <w:isLgl w:val="false"/>
      <w:lvlJc w:val="left"/>
      <w:lvlText w:val="o"/>
      <w:numFmt w:val="bullet"/>
      <w:pPr>
        <w:pBdr/>
        <w:spacing/>
        <w:ind w:hanging="360" w:left="1080"/>
      </w:pPr>
      <w:rPr>
        <w:rFonts w:hint="default" w:ascii="Courier New" w:hAnsi="Courier New" w:cs="Courier New"/>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9">
    <w:nsid w:val="471C46B1"/>
    <w:lvl w:ilvl="0">
      <w:isLgl w:val="false"/>
      <w:lvlJc w:val="left"/>
      <w:lvlText w:val="-"/>
      <w:numFmt w:val="bullet"/>
      <w:pPr>
        <w:pBdr/>
        <w:spacing/>
        <w:ind w:hanging="360" w:left="1068"/>
      </w:pPr>
      <w:rPr>
        <w:rFonts w:hint="default" w:ascii="Calibri" w:hAnsi="Calibri" w:cs="Calibri" w:eastAsiaTheme="minorHAnsi"/>
      </w:rPr>
      <w:start w:val="0"/>
      <w:suff w:val="tab"/>
    </w:lvl>
    <w:lvl w:ilvl="1">
      <w:isLgl w:val="false"/>
      <w:lvlJc w:val="left"/>
      <w:lvlText w:val="o"/>
      <w:numFmt w:val="bullet"/>
      <w:pPr>
        <w:pBdr/>
        <w:spacing/>
        <w:ind w:hanging="360" w:left="1788"/>
      </w:pPr>
      <w:rPr>
        <w:rFonts w:hint="default" w:ascii="Courier New" w:hAnsi="Courier New" w:cs="Courier New"/>
      </w:rPr>
      <w:start w:val="1"/>
      <w:suff w:val="tab"/>
    </w:lvl>
    <w:lvl w:ilvl="2">
      <w:isLgl w:val="false"/>
      <w:lvlJc w:val="left"/>
      <w:lvlText w:val=""/>
      <w:numFmt w:val="bullet"/>
      <w:pPr>
        <w:pBdr/>
        <w:spacing/>
        <w:ind w:hanging="360" w:left="2508"/>
      </w:pPr>
      <w:rPr>
        <w:rFonts w:hint="default" w:ascii="Wingdings" w:hAnsi="Wingdings"/>
      </w:rPr>
      <w:start w:val="1"/>
      <w:suff w:val="tab"/>
    </w:lvl>
    <w:lvl w:ilvl="3">
      <w:isLgl w:val="false"/>
      <w:lvlJc w:val="left"/>
      <w:lvlText w:val=""/>
      <w:numFmt w:val="bullet"/>
      <w:pPr>
        <w:pBdr/>
        <w:spacing/>
        <w:ind w:hanging="360" w:left="3228"/>
      </w:pPr>
      <w:rPr>
        <w:rFonts w:hint="default" w:ascii="Symbol" w:hAnsi="Symbol"/>
      </w:rPr>
      <w:start w:val="1"/>
      <w:suff w:val="tab"/>
    </w:lvl>
    <w:lvl w:ilvl="4">
      <w:isLgl w:val="false"/>
      <w:lvlJc w:val="left"/>
      <w:lvlText w:val="o"/>
      <w:numFmt w:val="bullet"/>
      <w:pPr>
        <w:pBdr/>
        <w:spacing/>
        <w:ind w:hanging="360" w:left="3948"/>
      </w:pPr>
      <w:rPr>
        <w:rFonts w:hint="default" w:ascii="Courier New" w:hAnsi="Courier New" w:cs="Courier New"/>
      </w:rPr>
      <w:start w:val="1"/>
      <w:suff w:val="tab"/>
    </w:lvl>
    <w:lvl w:ilvl="5">
      <w:isLgl w:val="false"/>
      <w:lvlJc w:val="left"/>
      <w:lvlText w:val=""/>
      <w:numFmt w:val="bullet"/>
      <w:pPr>
        <w:pBdr/>
        <w:spacing/>
        <w:ind w:hanging="360" w:left="4668"/>
      </w:pPr>
      <w:rPr>
        <w:rFonts w:hint="default" w:ascii="Wingdings" w:hAnsi="Wingdings"/>
      </w:rPr>
      <w:start w:val="1"/>
      <w:suff w:val="tab"/>
    </w:lvl>
    <w:lvl w:ilvl="6">
      <w:isLgl w:val="false"/>
      <w:lvlJc w:val="left"/>
      <w:lvlText w:val=""/>
      <w:numFmt w:val="bullet"/>
      <w:pPr>
        <w:pBdr/>
        <w:spacing/>
        <w:ind w:hanging="360" w:left="5388"/>
      </w:pPr>
      <w:rPr>
        <w:rFonts w:hint="default" w:ascii="Symbol" w:hAnsi="Symbol"/>
      </w:rPr>
      <w:start w:val="1"/>
      <w:suff w:val="tab"/>
    </w:lvl>
    <w:lvl w:ilvl="7">
      <w:isLgl w:val="false"/>
      <w:lvlJc w:val="left"/>
      <w:lvlText w:val="o"/>
      <w:numFmt w:val="bullet"/>
      <w:pPr>
        <w:pBdr/>
        <w:spacing/>
        <w:ind w:hanging="360" w:left="6108"/>
      </w:pPr>
      <w:rPr>
        <w:rFonts w:hint="default" w:ascii="Courier New" w:hAnsi="Courier New" w:cs="Courier New"/>
      </w:rPr>
      <w:start w:val="1"/>
      <w:suff w:val="tab"/>
    </w:lvl>
    <w:lvl w:ilvl="8">
      <w:isLgl w:val="false"/>
      <w:lvlJc w:val="left"/>
      <w:lvlText w:val=""/>
      <w:numFmt w:val="bullet"/>
      <w:pPr>
        <w:pBdr/>
        <w:spacing/>
        <w:ind w:hanging="360" w:left="6828"/>
      </w:pPr>
      <w:rPr>
        <w:rFonts w:hint="default" w:ascii="Wingdings" w:hAnsi="Wingdings"/>
      </w:rPr>
      <w:start w:val="1"/>
      <w:suff w:val="tab"/>
    </w:lvl>
  </w:abstractNum>
  <w:abstractNum w:abstractNumId="10">
    <w:nsid w:val="63214398"/>
    <w:lvl w:ilvl="0">
      <w:isLgl w:val="false"/>
      <w:lvlJc w:val="left"/>
      <w:lvlText w:val=""/>
      <w:numFmt w:val="bullet"/>
      <w:pPr>
        <w:pBdr/>
        <w:spacing/>
        <w:ind w:hanging="360" w:left="360"/>
      </w:pPr>
      <w:rPr>
        <w:rFonts w:hint="default" w:ascii="Wingdings" w:hAnsi="Wingdings"/>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6EA04AB2"/>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12">
    <w:nsid w:val="731A0C88"/>
    <w:lvl w:ilvl="0">
      <w:isLgl w:val="false"/>
      <w:lvlJc w:val="left"/>
      <w:lvlText w:val="-"/>
      <w:numFmt w:val="bullet"/>
      <w:pPr>
        <w:pBdr/>
        <w:spacing/>
        <w:ind w:hanging="360" w:left="720"/>
      </w:pPr>
      <w:rPr>
        <w:rFonts w:hint="default" w:ascii="Calibri" w:hAnsi="Calibri" w:eastAsia="Times New Roman" w:cs="Calibri"/>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752443E9"/>
    <w:lvl w:ilvl="0">
      <w:isLgl w:val="false"/>
      <w:lvlJc w:val="left"/>
      <w:lvlText w:val="•"/>
      <w:numFmt w:val="bullet"/>
      <w:pPr>
        <w:pBdr/>
        <w:spacing/>
        <w:ind w:hanging="360" w:left="360"/>
      </w:pPr>
      <w:rPr>
        <w:rFonts w:hint="default" w:ascii="Arial" w:hAnsi="Arial"/>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62F80E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0"/>
  </w:num>
  <w:num w:numId="2">
    <w:abstractNumId w:val="5"/>
  </w:num>
  <w:num w:numId="3">
    <w:abstractNumId w:val="12"/>
  </w:num>
  <w:num w:numId="4">
    <w:abstractNumId w:val="4"/>
  </w:num>
  <w:num w:numId="5">
    <w:abstractNumId w:val="3"/>
  </w:num>
  <w:num w:numId="6">
    <w:abstractNumId w:val="7"/>
  </w:num>
  <w:num w:numId="7">
    <w:abstractNumId w:val="11"/>
  </w:num>
  <w:num w:numId="8">
    <w:abstractNumId w:val="6"/>
  </w:num>
  <w:num w:numId="9">
    <w:abstractNumId w:val="1"/>
  </w:num>
  <w:num w:numId="10">
    <w:abstractNumId w:val="9"/>
  </w:num>
  <w:num w:numId="11">
    <w:abstractNumId w:val="10"/>
  </w:num>
  <w:num w:numId="12">
    <w:abstractNumId w:val="8"/>
  </w:num>
  <w:num w:numId="13">
    <w:abstractNumId w:val="13"/>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fr-FR" w:eastAsia="en-US" w:bidi="ar-SA"/>
        <w14:ligatures w14:val="standardContextual"/>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56">
    <w:name w:val="Table Grid Light"/>
    <w:basedOn w:val="9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Plain Table 1"/>
    <w:basedOn w:val="9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Plain Table 2"/>
    <w:basedOn w:val="92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Plain Table 3"/>
    <w:basedOn w:val="9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Plain Table 4"/>
    <w:basedOn w:val="9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Plain Table 5"/>
    <w:basedOn w:val="9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1 Light"/>
    <w:basedOn w:val="92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1 Light - Accent 1"/>
    <w:basedOn w:val="9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1 Light - Accent 2"/>
    <w:basedOn w:val="9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1 Light - Accent 3"/>
    <w:basedOn w:val="9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1 Light - Accent 4"/>
    <w:basedOn w:val="9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1 Light - Accent 5"/>
    <w:basedOn w:val="9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1 Light - Accent 6"/>
    <w:basedOn w:val="9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2"/>
    <w:basedOn w:val="9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2 - Accent 1"/>
    <w:basedOn w:val="9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2 - Accent 2"/>
    <w:basedOn w:val="9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2 - Accent 3"/>
    <w:basedOn w:val="9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2 - Accent 4"/>
    <w:basedOn w:val="9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2 - Accent 5"/>
    <w:basedOn w:val="9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2 - Accent 6"/>
    <w:basedOn w:val="9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3"/>
    <w:basedOn w:val="9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3 - Accent 1"/>
    <w:basedOn w:val="9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3 - Accent 2"/>
    <w:basedOn w:val="9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3 - Accent 3"/>
    <w:basedOn w:val="9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3 - Accent 4"/>
    <w:basedOn w:val="9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3 - Accent 5"/>
    <w:basedOn w:val="9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3 - Accent 6"/>
    <w:basedOn w:val="9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4"/>
    <w:basedOn w:val="92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4 - Accent 1"/>
    <w:basedOn w:val="92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4 - Accent 2"/>
    <w:basedOn w:val="92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4 - Accent 3"/>
    <w:basedOn w:val="92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4 - Accent 4"/>
    <w:basedOn w:val="92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4 - Accent 5"/>
    <w:basedOn w:val="92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4 - Accent 6"/>
    <w:basedOn w:val="92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5 Dark"/>
    <w:basedOn w:val="9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5 Dark- Accent 1"/>
    <w:basedOn w:val="9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5 Dark - Accent 2"/>
    <w:basedOn w:val="9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5 Dark - Accent 3"/>
    <w:basedOn w:val="9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5 Dark- Accent 4"/>
    <w:basedOn w:val="9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5 Dark - Accent 5"/>
    <w:basedOn w:val="9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5 Dark - Accent 6"/>
    <w:basedOn w:val="9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6 Colorful"/>
    <w:basedOn w:val="92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98">
    <w:name w:val="Grid Table 6 Colorful - Accent 1"/>
    <w:basedOn w:val="92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99">
    <w:name w:val="Grid Table 6 Colorful - Accent 2"/>
    <w:basedOn w:val="9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00">
    <w:name w:val="Grid Table 6 Colorful - Accent 3"/>
    <w:basedOn w:val="92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01">
    <w:name w:val="Grid Table 6 Colorful - Accent 4"/>
    <w:basedOn w:val="9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02">
    <w:name w:val="Grid Table 6 Colorful - Accent 5"/>
    <w:basedOn w:val="92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03">
    <w:name w:val="Grid Table 6 Colorful - Accent 6"/>
    <w:basedOn w:val="92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04">
    <w:name w:val="Grid Table 7 Colorful"/>
    <w:basedOn w:val="92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7 Colorful - Accent 1"/>
    <w:basedOn w:val="92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1b7ba6"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7 Colorful - Accent 2"/>
    <w:basedOn w:val="92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65215"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7 Colorful - Accent 3"/>
    <w:basedOn w:val="92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0f3f15"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7 Colorful - Accent 4"/>
    <w:basedOn w:val="92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0d8ab9"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7 Colorful - Accent 5"/>
    <w:basedOn w:val="92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5d1956"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7 Colorful - Accent 6"/>
    <w:basedOn w:val="92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2e621b"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1 Light"/>
    <w:basedOn w:val="9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1 Light - Accent 1"/>
    <w:basedOn w:val="9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1 Light - Accent 2"/>
    <w:basedOn w:val="9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1 Light - Accent 3"/>
    <w:basedOn w:val="9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1 Light - Accent 4"/>
    <w:basedOn w:val="9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1 Light - Accent 5"/>
    <w:basedOn w:val="9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1 Light - Accent 6"/>
    <w:basedOn w:val="9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2"/>
    <w:basedOn w:val="92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2 - Accent 1"/>
    <w:basedOn w:val="92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2 - Accent 2"/>
    <w:basedOn w:val="92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2 - Accent 3"/>
    <w:basedOn w:val="92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2 - Accent 4"/>
    <w:basedOn w:val="92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2 - Accent 5"/>
    <w:basedOn w:val="92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st Table 2 - Accent 6"/>
    <w:basedOn w:val="92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st Table 3"/>
    <w:basedOn w:val="9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3 - Accent 1"/>
    <w:basedOn w:val="92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3 - Accent 2"/>
    <w:basedOn w:val="9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3 - Accent 3"/>
    <w:basedOn w:val="92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3 - Accent 4"/>
    <w:basedOn w:val="9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3 - Accent 5"/>
    <w:basedOn w:val="92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3 - Accent 6"/>
    <w:basedOn w:val="92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4"/>
    <w:basedOn w:val="9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4 - Accent 1"/>
    <w:basedOn w:val="92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4 - Accent 2"/>
    <w:basedOn w:val="92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4 - Accent 3"/>
    <w:basedOn w:val="92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4 - Accent 4"/>
    <w:basedOn w:val="92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4 - Accent 5"/>
    <w:basedOn w:val="92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4 - Accent 6"/>
    <w:basedOn w:val="92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5 Dark"/>
    <w:basedOn w:val="92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0">
    <w:name w:val="List Table 5 Dark - Accent 1"/>
    <w:basedOn w:val="92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1">
    <w:name w:val="List Table 5 Dark - Accent 2"/>
    <w:basedOn w:val="92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2">
    <w:name w:val="List Table 5 Dark - Accent 3"/>
    <w:basedOn w:val="92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3">
    <w:name w:val="List Table 5 Dark - Accent 4"/>
    <w:basedOn w:val="92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4">
    <w:name w:val="List Table 5 Dark - Accent 5"/>
    <w:basedOn w:val="92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5">
    <w:name w:val="List Table 5 Dark - Accent 6"/>
    <w:basedOn w:val="92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6">
    <w:name w:val="List Table 6 Colorful"/>
    <w:basedOn w:val="92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6 Colorful - Accent 1"/>
    <w:basedOn w:val="92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6 Colorful - Accent 2"/>
    <w:basedOn w:val="92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6 Colorful - Accent 3"/>
    <w:basedOn w:val="92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6 Colorful - Accent 4"/>
    <w:basedOn w:val="92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6 Colorful - Accent 5"/>
    <w:basedOn w:val="92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6 Colorful - Accent 6"/>
    <w:basedOn w:val="92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7 Colorful"/>
    <w:basedOn w:val="92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54">
    <w:name w:val="List Table 7 Colorful - Accent 1"/>
    <w:basedOn w:val="92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0c384c"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855">
    <w:name w:val="List Table 7 Colorful - Accent 2"/>
    <w:basedOn w:val="92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65215"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856">
    <w:name w:val="List Table 7 Colorful - Accent 3"/>
    <w:basedOn w:val="92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20872d"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857">
    <w:name w:val="List Table 7 Colorful - Accent 4"/>
    <w:basedOn w:val="92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0d8ab9"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858">
    <w:name w:val="List Table 7 Colorful - Accent 5"/>
    <w:basedOn w:val="92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952889"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859">
    <w:name w:val="List Table 7 Colorful - Accent 6"/>
    <w:basedOn w:val="92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47992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860">
    <w:name w:val="Lined - Accent"/>
    <w:basedOn w:val="9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ned - Accent 1"/>
    <w:basedOn w:val="9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ned - Accent 2"/>
    <w:basedOn w:val="9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ned - Accent 3"/>
    <w:basedOn w:val="9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ned - Accent 4"/>
    <w:basedOn w:val="9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ned - Accent 5"/>
    <w:basedOn w:val="9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ned - Accent 6"/>
    <w:basedOn w:val="9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Bordered &amp; Lined - Accent"/>
    <w:basedOn w:val="92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Bordered &amp; Lined - Accent 1"/>
    <w:basedOn w:val="92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Bordered &amp; Lined - Accent 2"/>
    <w:basedOn w:val="92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Bordered &amp; Lined - Accent 3"/>
    <w:basedOn w:val="92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Bordered &amp; Lined - Accent 4"/>
    <w:basedOn w:val="92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Bordered &amp; Lined - Accent 5"/>
    <w:basedOn w:val="92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Bordered &amp; Lined - Accent 6"/>
    <w:basedOn w:val="92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Bordered"/>
    <w:basedOn w:val="92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Bordered - Accent 1"/>
    <w:basedOn w:val="9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Bordered - Accent 2"/>
    <w:basedOn w:val="9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Bordered - Accent 3"/>
    <w:basedOn w:val="9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Bordered - Accent 4"/>
    <w:basedOn w:val="9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Bordered - Accent 5"/>
    <w:basedOn w:val="9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Bordered - Accent 6"/>
    <w:basedOn w:val="9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81">
    <w:name w:val="Heading 1 Char"/>
    <w:basedOn w:val="919"/>
    <w:link w:val="910"/>
    <w:uiPriority w:val="9"/>
    <w:pPr>
      <w:pBdr/>
      <w:spacing/>
      <w:ind/>
    </w:pPr>
    <w:rPr>
      <w:rFonts w:ascii="Arial" w:hAnsi="Arial" w:eastAsia="Arial" w:cs="Arial"/>
      <w:color w:val="0f4761" w:themeColor="accent1" w:themeShade="BF"/>
      <w:sz w:val="40"/>
      <w:szCs w:val="40"/>
    </w:rPr>
  </w:style>
  <w:style w:type="character" w:styleId="882">
    <w:name w:val="Heading 2 Char"/>
    <w:basedOn w:val="919"/>
    <w:link w:val="911"/>
    <w:uiPriority w:val="9"/>
    <w:pPr>
      <w:pBdr/>
      <w:spacing/>
      <w:ind/>
    </w:pPr>
    <w:rPr>
      <w:rFonts w:ascii="Arial" w:hAnsi="Arial" w:eastAsia="Arial" w:cs="Arial"/>
      <w:color w:val="0f4761" w:themeColor="accent1" w:themeShade="BF"/>
      <w:sz w:val="32"/>
      <w:szCs w:val="32"/>
    </w:rPr>
  </w:style>
  <w:style w:type="character" w:styleId="883">
    <w:name w:val="Heading 3 Char"/>
    <w:basedOn w:val="919"/>
    <w:link w:val="912"/>
    <w:uiPriority w:val="9"/>
    <w:pPr>
      <w:pBdr/>
      <w:spacing/>
      <w:ind/>
    </w:pPr>
    <w:rPr>
      <w:rFonts w:ascii="Arial" w:hAnsi="Arial" w:eastAsia="Arial" w:cs="Arial"/>
      <w:color w:val="0f4761" w:themeColor="accent1" w:themeShade="BF"/>
      <w:sz w:val="28"/>
      <w:szCs w:val="28"/>
    </w:rPr>
  </w:style>
  <w:style w:type="character" w:styleId="884">
    <w:name w:val="Heading 4 Char"/>
    <w:basedOn w:val="919"/>
    <w:link w:val="913"/>
    <w:uiPriority w:val="9"/>
    <w:pPr>
      <w:pBdr/>
      <w:spacing/>
      <w:ind/>
    </w:pPr>
    <w:rPr>
      <w:rFonts w:ascii="Arial" w:hAnsi="Arial" w:eastAsia="Arial" w:cs="Arial"/>
      <w:i/>
      <w:iCs/>
      <w:color w:val="0f4761" w:themeColor="accent1" w:themeShade="BF"/>
    </w:rPr>
  </w:style>
  <w:style w:type="character" w:styleId="885">
    <w:name w:val="Heading 5 Char"/>
    <w:basedOn w:val="919"/>
    <w:link w:val="914"/>
    <w:uiPriority w:val="9"/>
    <w:pPr>
      <w:pBdr/>
      <w:spacing/>
      <w:ind/>
    </w:pPr>
    <w:rPr>
      <w:rFonts w:ascii="Arial" w:hAnsi="Arial" w:eastAsia="Arial" w:cs="Arial"/>
      <w:color w:val="0f4761" w:themeColor="accent1" w:themeShade="BF"/>
    </w:rPr>
  </w:style>
  <w:style w:type="character" w:styleId="886">
    <w:name w:val="Heading 6 Char"/>
    <w:basedOn w:val="919"/>
    <w:link w:val="915"/>
    <w:uiPriority w:val="9"/>
    <w:pPr>
      <w:pBdr/>
      <w:spacing/>
      <w:ind/>
    </w:pPr>
    <w:rPr>
      <w:rFonts w:ascii="Arial" w:hAnsi="Arial" w:eastAsia="Arial" w:cs="Arial"/>
      <w:i/>
      <w:iCs/>
      <w:color w:val="595959" w:themeColor="text1" w:themeTint="A6"/>
    </w:rPr>
  </w:style>
  <w:style w:type="character" w:styleId="887">
    <w:name w:val="Heading 7 Char"/>
    <w:basedOn w:val="919"/>
    <w:link w:val="916"/>
    <w:uiPriority w:val="9"/>
    <w:pPr>
      <w:pBdr/>
      <w:spacing/>
      <w:ind/>
    </w:pPr>
    <w:rPr>
      <w:rFonts w:ascii="Arial" w:hAnsi="Arial" w:eastAsia="Arial" w:cs="Arial"/>
      <w:color w:val="595959" w:themeColor="text1" w:themeTint="A6"/>
    </w:rPr>
  </w:style>
  <w:style w:type="character" w:styleId="888">
    <w:name w:val="Heading 8 Char"/>
    <w:basedOn w:val="919"/>
    <w:link w:val="917"/>
    <w:uiPriority w:val="9"/>
    <w:pPr>
      <w:pBdr/>
      <w:spacing/>
      <w:ind/>
    </w:pPr>
    <w:rPr>
      <w:rFonts w:ascii="Arial" w:hAnsi="Arial" w:eastAsia="Arial" w:cs="Arial"/>
      <w:i/>
      <w:iCs/>
      <w:color w:val="272727" w:themeColor="text1" w:themeTint="D8"/>
    </w:rPr>
  </w:style>
  <w:style w:type="character" w:styleId="889">
    <w:name w:val="Heading 9 Char"/>
    <w:basedOn w:val="919"/>
    <w:link w:val="918"/>
    <w:uiPriority w:val="9"/>
    <w:pPr>
      <w:pBdr/>
      <w:spacing/>
      <w:ind/>
    </w:pPr>
    <w:rPr>
      <w:rFonts w:ascii="Arial" w:hAnsi="Arial" w:eastAsia="Arial" w:cs="Arial"/>
      <w:i/>
      <w:iCs/>
      <w:color w:val="272727" w:themeColor="text1" w:themeTint="D8"/>
    </w:rPr>
  </w:style>
  <w:style w:type="character" w:styleId="890">
    <w:name w:val="Title Char"/>
    <w:basedOn w:val="919"/>
    <w:link w:val="931"/>
    <w:uiPriority w:val="10"/>
    <w:pPr>
      <w:pBdr/>
      <w:spacing/>
      <w:ind/>
    </w:pPr>
    <w:rPr>
      <w:rFonts w:ascii="Arial" w:hAnsi="Arial" w:eastAsia="Arial" w:cs="Arial"/>
      <w:spacing w:val="-10"/>
      <w:sz w:val="56"/>
      <w:szCs w:val="56"/>
    </w:rPr>
  </w:style>
  <w:style w:type="character" w:styleId="891">
    <w:name w:val="Subtitle Char"/>
    <w:basedOn w:val="919"/>
    <w:link w:val="933"/>
    <w:uiPriority w:val="11"/>
    <w:pPr>
      <w:pBdr/>
      <w:spacing/>
      <w:ind/>
    </w:pPr>
    <w:rPr>
      <w:color w:val="595959" w:themeColor="text1" w:themeTint="A6"/>
      <w:spacing w:val="15"/>
      <w:sz w:val="28"/>
      <w:szCs w:val="28"/>
    </w:rPr>
  </w:style>
  <w:style w:type="character" w:styleId="892">
    <w:name w:val="Quote Char"/>
    <w:basedOn w:val="919"/>
    <w:link w:val="935"/>
    <w:uiPriority w:val="29"/>
    <w:pPr>
      <w:pBdr/>
      <w:spacing/>
      <w:ind/>
    </w:pPr>
    <w:rPr>
      <w:i/>
      <w:iCs/>
      <w:color w:val="404040" w:themeColor="text1" w:themeTint="BF"/>
    </w:rPr>
  </w:style>
  <w:style w:type="character" w:styleId="893">
    <w:name w:val="Intense Quote Char"/>
    <w:basedOn w:val="919"/>
    <w:link w:val="939"/>
    <w:uiPriority w:val="30"/>
    <w:pPr>
      <w:pBdr/>
      <w:spacing/>
      <w:ind/>
    </w:pPr>
    <w:rPr>
      <w:i/>
      <w:iCs/>
      <w:color w:val="0f4761" w:themeColor="accent1" w:themeShade="BF"/>
    </w:rPr>
  </w:style>
  <w:style w:type="character" w:styleId="894">
    <w:name w:val="Emphasis"/>
    <w:basedOn w:val="919"/>
    <w:uiPriority w:val="20"/>
    <w:qFormat/>
    <w:pPr>
      <w:pBdr/>
      <w:spacing/>
      <w:ind/>
    </w:pPr>
    <w:rPr>
      <w:i/>
      <w:iCs/>
    </w:rPr>
  </w:style>
  <w:style w:type="character" w:styleId="895">
    <w:name w:val="Subtle Reference"/>
    <w:basedOn w:val="919"/>
    <w:uiPriority w:val="31"/>
    <w:qFormat/>
    <w:pPr>
      <w:pBdr/>
      <w:spacing/>
      <w:ind/>
    </w:pPr>
    <w:rPr>
      <w:smallCaps/>
      <w:color w:val="5a5a5a" w:themeColor="text1" w:themeTint="A5"/>
    </w:rPr>
  </w:style>
  <w:style w:type="character" w:styleId="896">
    <w:name w:val="Book Title"/>
    <w:basedOn w:val="919"/>
    <w:uiPriority w:val="33"/>
    <w:qFormat/>
    <w:pPr>
      <w:pBdr/>
      <w:spacing/>
      <w:ind/>
    </w:pPr>
    <w:rPr>
      <w:b/>
      <w:bCs/>
      <w:i/>
      <w:iCs/>
      <w:spacing w:val="5"/>
    </w:rPr>
  </w:style>
  <w:style w:type="character" w:styleId="897">
    <w:name w:val="Header Char"/>
    <w:basedOn w:val="919"/>
    <w:link w:val="947"/>
    <w:uiPriority w:val="99"/>
    <w:pPr>
      <w:pBdr/>
      <w:spacing/>
      <w:ind/>
    </w:pPr>
  </w:style>
  <w:style w:type="character" w:styleId="898">
    <w:name w:val="Footer Char"/>
    <w:basedOn w:val="919"/>
    <w:link w:val="949"/>
    <w:uiPriority w:val="99"/>
    <w:pPr>
      <w:pBdr/>
      <w:spacing/>
      <w:ind/>
    </w:pPr>
  </w:style>
  <w:style w:type="paragraph" w:styleId="899">
    <w:name w:val="Caption"/>
    <w:basedOn w:val="909"/>
    <w:next w:val="909"/>
    <w:uiPriority w:val="35"/>
    <w:unhideWhenUsed/>
    <w:qFormat/>
    <w:pPr>
      <w:pBdr/>
      <w:spacing w:after="200" w:line="240" w:lineRule="auto"/>
      <w:ind/>
    </w:pPr>
    <w:rPr>
      <w:i/>
      <w:iCs/>
      <w:color w:val="0e2841" w:themeColor="text2"/>
      <w:sz w:val="18"/>
      <w:szCs w:val="18"/>
    </w:rPr>
  </w:style>
  <w:style w:type="paragraph" w:styleId="900">
    <w:name w:val="footnote text"/>
    <w:basedOn w:val="909"/>
    <w:link w:val="901"/>
    <w:uiPriority w:val="99"/>
    <w:semiHidden/>
    <w:unhideWhenUsed/>
    <w:pPr>
      <w:pBdr/>
      <w:spacing w:after="0" w:line="240" w:lineRule="auto"/>
      <w:ind/>
    </w:pPr>
    <w:rPr>
      <w:sz w:val="20"/>
      <w:szCs w:val="20"/>
    </w:rPr>
  </w:style>
  <w:style w:type="character" w:styleId="901">
    <w:name w:val="Footnote Text Char"/>
    <w:basedOn w:val="919"/>
    <w:link w:val="900"/>
    <w:uiPriority w:val="99"/>
    <w:semiHidden/>
    <w:pPr>
      <w:pBdr/>
      <w:spacing/>
      <w:ind/>
    </w:pPr>
    <w:rPr>
      <w:sz w:val="20"/>
      <w:szCs w:val="20"/>
    </w:rPr>
  </w:style>
  <w:style w:type="character" w:styleId="902">
    <w:name w:val="footnote reference"/>
    <w:basedOn w:val="919"/>
    <w:uiPriority w:val="99"/>
    <w:semiHidden/>
    <w:unhideWhenUsed/>
    <w:pPr>
      <w:pBdr/>
      <w:spacing/>
      <w:ind/>
    </w:pPr>
    <w:rPr>
      <w:vertAlign w:val="superscript"/>
    </w:rPr>
  </w:style>
  <w:style w:type="paragraph" w:styleId="903">
    <w:name w:val="endnote text"/>
    <w:basedOn w:val="909"/>
    <w:link w:val="904"/>
    <w:uiPriority w:val="99"/>
    <w:semiHidden/>
    <w:unhideWhenUsed/>
    <w:pPr>
      <w:pBdr/>
      <w:spacing w:after="0" w:line="240" w:lineRule="auto"/>
      <w:ind/>
    </w:pPr>
    <w:rPr>
      <w:sz w:val="20"/>
      <w:szCs w:val="20"/>
    </w:rPr>
  </w:style>
  <w:style w:type="character" w:styleId="904">
    <w:name w:val="Endnote Text Char"/>
    <w:basedOn w:val="919"/>
    <w:link w:val="903"/>
    <w:uiPriority w:val="99"/>
    <w:semiHidden/>
    <w:pPr>
      <w:pBdr/>
      <w:spacing/>
      <w:ind/>
    </w:pPr>
    <w:rPr>
      <w:sz w:val="20"/>
      <w:szCs w:val="20"/>
    </w:rPr>
  </w:style>
  <w:style w:type="character" w:styleId="905">
    <w:name w:val="endnote reference"/>
    <w:basedOn w:val="919"/>
    <w:uiPriority w:val="99"/>
    <w:semiHidden/>
    <w:unhideWhenUsed/>
    <w:pPr>
      <w:pBdr/>
      <w:spacing/>
      <w:ind/>
    </w:pPr>
    <w:rPr>
      <w:vertAlign w:val="superscript"/>
    </w:rPr>
  </w:style>
  <w:style w:type="character" w:styleId="906">
    <w:name w:val="FollowedHyperlink"/>
    <w:basedOn w:val="919"/>
    <w:uiPriority w:val="99"/>
    <w:semiHidden/>
    <w:unhideWhenUsed/>
    <w:pPr>
      <w:pBdr/>
      <w:spacing/>
      <w:ind/>
    </w:pPr>
    <w:rPr>
      <w:color w:val="954f72" w:themeColor="followedHyperlink"/>
      <w:u w:val="single"/>
    </w:rPr>
  </w:style>
  <w:style w:type="character" w:styleId="907">
    <w:name w:val="Placeholder Text"/>
    <w:basedOn w:val="919"/>
    <w:uiPriority w:val="99"/>
    <w:semiHidden/>
    <w:pPr>
      <w:pBdr/>
      <w:spacing/>
      <w:ind/>
    </w:pPr>
    <w:rPr>
      <w:color w:val="666666"/>
    </w:rPr>
  </w:style>
  <w:style w:type="paragraph" w:styleId="908">
    <w:name w:val="table of figures"/>
    <w:basedOn w:val="909"/>
    <w:next w:val="909"/>
    <w:uiPriority w:val="99"/>
    <w:unhideWhenUsed/>
    <w:pPr>
      <w:pBdr/>
      <w:spacing w:after="0" w:afterAutospacing="0"/>
      <w:ind/>
    </w:pPr>
  </w:style>
  <w:style w:type="paragraph" w:styleId="909" w:default="1">
    <w:name w:val="Normal"/>
    <w:qFormat/>
    <w:pPr>
      <w:pBdr/>
      <w:spacing/>
      <w:ind/>
    </w:pPr>
    <w:rPr>
      <w:rFonts w:ascii="Times New Roman" w:hAnsi="Times New Roman" w:eastAsia="Times New Roman" w:cs="Times New Roman"/>
      <w:lang w:eastAsia="fr-FR"/>
      <w14:ligatures w14:val="none"/>
    </w:rPr>
  </w:style>
  <w:style w:type="paragraph" w:styleId="910">
    <w:name w:val="Heading 1"/>
    <w:basedOn w:val="909"/>
    <w:next w:val="909"/>
    <w:link w:val="922"/>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911">
    <w:name w:val="Heading 2"/>
    <w:basedOn w:val="909"/>
    <w:next w:val="909"/>
    <w:link w:val="923"/>
    <w:uiPriority w:val="9"/>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912">
    <w:name w:val="Heading 3"/>
    <w:basedOn w:val="909"/>
    <w:next w:val="909"/>
    <w:link w:val="924"/>
    <w:uiPriority w:val="9"/>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913">
    <w:name w:val="Heading 4"/>
    <w:basedOn w:val="909"/>
    <w:next w:val="909"/>
    <w:link w:val="925"/>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914">
    <w:name w:val="Heading 5"/>
    <w:basedOn w:val="909"/>
    <w:next w:val="909"/>
    <w:link w:val="926"/>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915">
    <w:name w:val="Heading 6"/>
    <w:basedOn w:val="909"/>
    <w:next w:val="909"/>
    <w:link w:val="927"/>
    <w:uiPriority w:val="9"/>
    <w:semiHidden/>
    <w:unhideWhenUsed/>
    <w:qFormat/>
    <w:pPr>
      <w:keepNext w:val="true"/>
      <w:keepLines w:val="true"/>
      <w:pBdr/>
      <w:spacing w:before="40"/>
      <w:ind/>
      <w:outlineLvl w:val="5"/>
    </w:pPr>
    <w:rPr>
      <w:rFonts w:eastAsiaTheme="majorEastAsia" w:cstheme="majorBidi"/>
      <w:i/>
      <w:iCs/>
      <w:color w:val="595959" w:themeColor="text1" w:themeTint="A6"/>
    </w:rPr>
  </w:style>
  <w:style w:type="paragraph" w:styleId="916">
    <w:name w:val="Heading 7"/>
    <w:basedOn w:val="909"/>
    <w:next w:val="909"/>
    <w:link w:val="928"/>
    <w:uiPriority w:val="9"/>
    <w:semiHidden/>
    <w:unhideWhenUsed/>
    <w:qFormat/>
    <w:pPr>
      <w:keepNext w:val="true"/>
      <w:keepLines w:val="true"/>
      <w:pBdr/>
      <w:spacing w:before="40"/>
      <w:ind/>
      <w:outlineLvl w:val="6"/>
    </w:pPr>
    <w:rPr>
      <w:rFonts w:eastAsiaTheme="majorEastAsia" w:cstheme="majorBidi"/>
      <w:color w:val="595959" w:themeColor="text1" w:themeTint="A6"/>
    </w:rPr>
  </w:style>
  <w:style w:type="paragraph" w:styleId="917">
    <w:name w:val="Heading 8"/>
    <w:basedOn w:val="909"/>
    <w:next w:val="909"/>
    <w:link w:val="929"/>
    <w:uiPriority w:val="9"/>
    <w:semiHidden/>
    <w:unhideWhenUsed/>
    <w:qFormat/>
    <w:pPr>
      <w:keepNext w:val="true"/>
      <w:keepLines w:val="true"/>
      <w:pBdr/>
      <w:spacing/>
      <w:ind/>
      <w:outlineLvl w:val="7"/>
    </w:pPr>
    <w:rPr>
      <w:rFonts w:eastAsiaTheme="majorEastAsia" w:cstheme="majorBidi"/>
      <w:i/>
      <w:iCs/>
      <w:color w:val="272727" w:themeColor="text1" w:themeTint="D8"/>
    </w:rPr>
  </w:style>
  <w:style w:type="paragraph" w:styleId="918">
    <w:name w:val="Heading 9"/>
    <w:basedOn w:val="909"/>
    <w:next w:val="909"/>
    <w:link w:val="930"/>
    <w:uiPriority w:val="9"/>
    <w:semiHidden/>
    <w:unhideWhenUsed/>
    <w:qFormat/>
    <w:pPr>
      <w:keepNext w:val="true"/>
      <w:keepLines w:val="true"/>
      <w:pBdr/>
      <w:spacing/>
      <w:ind/>
      <w:outlineLvl w:val="8"/>
    </w:pPr>
    <w:rPr>
      <w:rFonts w:eastAsiaTheme="majorEastAsia" w:cstheme="majorBidi"/>
      <w:color w:val="272727" w:themeColor="text1" w:themeTint="D8"/>
    </w:rPr>
  </w:style>
  <w:style w:type="character" w:styleId="919" w:default="1">
    <w:name w:val="Default Paragraph Font"/>
    <w:uiPriority w:val="1"/>
    <w:semiHidden/>
    <w:unhideWhenUsed/>
    <w:pPr>
      <w:pBdr/>
      <w:spacing/>
      <w:ind/>
    </w:pPr>
  </w:style>
  <w:style w:type="table" w:styleId="92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21" w:default="1">
    <w:name w:val="No List"/>
    <w:uiPriority w:val="99"/>
    <w:semiHidden/>
    <w:unhideWhenUsed/>
    <w:pPr>
      <w:pBdr/>
      <w:spacing/>
      <w:ind/>
    </w:pPr>
  </w:style>
  <w:style w:type="character" w:styleId="922" w:customStyle="1">
    <w:name w:val="Titre 1 Car"/>
    <w:basedOn w:val="919"/>
    <w:link w:val="910"/>
    <w:uiPriority w:val="9"/>
    <w:pPr>
      <w:pBdr/>
      <w:spacing/>
      <w:ind/>
    </w:pPr>
    <w:rPr>
      <w:rFonts w:asciiTheme="majorHAnsi" w:hAnsiTheme="majorHAnsi" w:eastAsiaTheme="majorEastAsia" w:cstheme="majorBidi"/>
      <w:color w:val="0f4761" w:themeColor="accent1" w:themeShade="BF"/>
      <w:sz w:val="40"/>
      <w:szCs w:val="40"/>
    </w:rPr>
  </w:style>
  <w:style w:type="character" w:styleId="923" w:customStyle="1">
    <w:name w:val="Titre 2 Car"/>
    <w:basedOn w:val="919"/>
    <w:link w:val="911"/>
    <w:uiPriority w:val="9"/>
    <w:pPr>
      <w:pBdr/>
      <w:spacing/>
      <w:ind/>
    </w:pPr>
    <w:rPr>
      <w:rFonts w:asciiTheme="majorHAnsi" w:hAnsiTheme="majorHAnsi" w:eastAsiaTheme="majorEastAsia" w:cstheme="majorBidi"/>
      <w:color w:val="0f4761" w:themeColor="accent1" w:themeShade="BF"/>
      <w:sz w:val="32"/>
      <w:szCs w:val="32"/>
    </w:rPr>
  </w:style>
  <w:style w:type="character" w:styleId="924" w:customStyle="1">
    <w:name w:val="Titre 3 Car"/>
    <w:basedOn w:val="919"/>
    <w:link w:val="912"/>
    <w:uiPriority w:val="9"/>
    <w:pPr>
      <w:pBdr/>
      <w:spacing/>
      <w:ind/>
    </w:pPr>
    <w:rPr>
      <w:rFonts w:eastAsiaTheme="majorEastAsia" w:cstheme="majorBidi"/>
      <w:color w:val="0f4761" w:themeColor="accent1" w:themeShade="BF"/>
      <w:sz w:val="28"/>
      <w:szCs w:val="28"/>
    </w:rPr>
  </w:style>
  <w:style w:type="character" w:styleId="925" w:customStyle="1">
    <w:name w:val="Titre 4 Car"/>
    <w:basedOn w:val="919"/>
    <w:link w:val="913"/>
    <w:uiPriority w:val="9"/>
    <w:semiHidden/>
    <w:pPr>
      <w:pBdr/>
      <w:spacing/>
      <w:ind/>
    </w:pPr>
    <w:rPr>
      <w:rFonts w:eastAsiaTheme="majorEastAsia" w:cstheme="majorBidi"/>
      <w:i/>
      <w:iCs/>
      <w:color w:val="0f4761" w:themeColor="accent1" w:themeShade="BF"/>
    </w:rPr>
  </w:style>
  <w:style w:type="character" w:styleId="926" w:customStyle="1">
    <w:name w:val="Titre 5 Car"/>
    <w:basedOn w:val="919"/>
    <w:link w:val="914"/>
    <w:uiPriority w:val="9"/>
    <w:semiHidden/>
    <w:pPr>
      <w:pBdr/>
      <w:spacing/>
      <w:ind/>
    </w:pPr>
    <w:rPr>
      <w:rFonts w:eastAsiaTheme="majorEastAsia" w:cstheme="majorBidi"/>
      <w:color w:val="0f4761" w:themeColor="accent1" w:themeShade="BF"/>
    </w:rPr>
  </w:style>
  <w:style w:type="character" w:styleId="927" w:customStyle="1">
    <w:name w:val="Titre 6 Car"/>
    <w:basedOn w:val="919"/>
    <w:link w:val="915"/>
    <w:uiPriority w:val="9"/>
    <w:semiHidden/>
    <w:pPr>
      <w:pBdr/>
      <w:spacing/>
      <w:ind/>
    </w:pPr>
    <w:rPr>
      <w:rFonts w:eastAsiaTheme="majorEastAsia" w:cstheme="majorBidi"/>
      <w:i/>
      <w:iCs/>
      <w:color w:val="595959" w:themeColor="text1" w:themeTint="A6"/>
    </w:rPr>
  </w:style>
  <w:style w:type="character" w:styleId="928" w:customStyle="1">
    <w:name w:val="Titre 7 Car"/>
    <w:basedOn w:val="919"/>
    <w:link w:val="916"/>
    <w:uiPriority w:val="9"/>
    <w:semiHidden/>
    <w:pPr>
      <w:pBdr/>
      <w:spacing/>
      <w:ind/>
    </w:pPr>
    <w:rPr>
      <w:rFonts w:eastAsiaTheme="majorEastAsia" w:cstheme="majorBidi"/>
      <w:color w:val="595959" w:themeColor="text1" w:themeTint="A6"/>
    </w:rPr>
  </w:style>
  <w:style w:type="character" w:styleId="929" w:customStyle="1">
    <w:name w:val="Titre 8 Car"/>
    <w:basedOn w:val="919"/>
    <w:link w:val="917"/>
    <w:uiPriority w:val="9"/>
    <w:semiHidden/>
    <w:pPr>
      <w:pBdr/>
      <w:spacing/>
      <w:ind/>
    </w:pPr>
    <w:rPr>
      <w:rFonts w:eastAsiaTheme="majorEastAsia" w:cstheme="majorBidi"/>
      <w:i/>
      <w:iCs/>
      <w:color w:val="272727" w:themeColor="text1" w:themeTint="D8"/>
    </w:rPr>
  </w:style>
  <w:style w:type="character" w:styleId="930" w:customStyle="1">
    <w:name w:val="Titre 9 Car"/>
    <w:basedOn w:val="919"/>
    <w:link w:val="918"/>
    <w:uiPriority w:val="9"/>
    <w:semiHidden/>
    <w:pPr>
      <w:pBdr/>
      <w:spacing/>
      <w:ind/>
    </w:pPr>
    <w:rPr>
      <w:rFonts w:eastAsiaTheme="majorEastAsia" w:cstheme="majorBidi"/>
      <w:color w:val="272727" w:themeColor="text1" w:themeTint="D8"/>
    </w:rPr>
  </w:style>
  <w:style w:type="paragraph" w:styleId="931">
    <w:name w:val="Title"/>
    <w:basedOn w:val="909"/>
    <w:next w:val="909"/>
    <w:link w:val="932"/>
    <w:uiPriority w:val="10"/>
    <w:qFormat/>
    <w:pPr>
      <w:pBdr/>
      <w:spacing w:after="80"/>
      <w:ind/>
      <w:contextualSpacing w:val="true"/>
    </w:pPr>
    <w:rPr>
      <w:rFonts w:asciiTheme="majorHAnsi" w:hAnsiTheme="majorHAnsi" w:eastAsiaTheme="majorEastAsia" w:cstheme="majorBidi"/>
      <w:spacing w:val="-10"/>
      <w:sz w:val="56"/>
      <w:szCs w:val="56"/>
    </w:rPr>
  </w:style>
  <w:style w:type="character" w:styleId="932" w:customStyle="1">
    <w:name w:val="Titre Car"/>
    <w:basedOn w:val="919"/>
    <w:link w:val="931"/>
    <w:uiPriority w:val="10"/>
    <w:pPr>
      <w:pBdr/>
      <w:spacing/>
      <w:ind/>
    </w:pPr>
    <w:rPr>
      <w:rFonts w:asciiTheme="majorHAnsi" w:hAnsiTheme="majorHAnsi" w:eastAsiaTheme="majorEastAsia" w:cstheme="majorBidi"/>
      <w:spacing w:val="-10"/>
      <w:sz w:val="56"/>
      <w:szCs w:val="56"/>
    </w:rPr>
  </w:style>
  <w:style w:type="paragraph" w:styleId="933">
    <w:name w:val="Subtitle"/>
    <w:basedOn w:val="909"/>
    <w:next w:val="909"/>
    <w:link w:val="934"/>
    <w:uiPriority w:val="11"/>
    <w:qFormat/>
    <w:pPr>
      <w:numPr>
        <w:ilvl w:val="1"/>
      </w:numPr>
      <w:pBdr/>
      <w:spacing w:after="160"/>
      <w:ind/>
    </w:pPr>
    <w:rPr>
      <w:rFonts w:eastAsiaTheme="majorEastAsia" w:cstheme="majorBidi"/>
      <w:color w:val="595959" w:themeColor="text1" w:themeTint="A6"/>
      <w:spacing w:val="15"/>
      <w:sz w:val="28"/>
      <w:szCs w:val="28"/>
    </w:rPr>
  </w:style>
  <w:style w:type="character" w:styleId="934" w:customStyle="1">
    <w:name w:val="Sous-titre Car"/>
    <w:basedOn w:val="919"/>
    <w:link w:val="933"/>
    <w:uiPriority w:val="11"/>
    <w:pPr>
      <w:pBdr/>
      <w:spacing/>
      <w:ind/>
    </w:pPr>
    <w:rPr>
      <w:rFonts w:eastAsiaTheme="majorEastAsia" w:cstheme="majorBidi"/>
      <w:color w:val="595959" w:themeColor="text1" w:themeTint="A6"/>
      <w:spacing w:val="15"/>
      <w:sz w:val="28"/>
      <w:szCs w:val="28"/>
    </w:rPr>
  </w:style>
  <w:style w:type="paragraph" w:styleId="935">
    <w:name w:val="Quote"/>
    <w:basedOn w:val="909"/>
    <w:next w:val="909"/>
    <w:link w:val="936"/>
    <w:uiPriority w:val="29"/>
    <w:qFormat/>
    <w:pPr>
      <w:pBdr/>
      <w:spacing w:after="160" w:before="160"/>
      <w:ind/>
      <w:jc w:val="center"/>
    </w:pPr>
    <w:rPr>
      <w:i/>
      <w:iCs/>
      <w:color w:val="404040" w:themeColor="text1" w:themeTint="BF"/>
    </w:rPr>
  </w:style>
  <w:style w:type="character" w:styleId="936" w:customStyle="1">
    <w:name w:val="Citation Car"/>
    <w:basedOn w:val="919"/>
    <w:link w:val="935"/>
    <w:uiPriority w:val="29"/>
    <w:pPr>
      <w:pBdr/>
      <w:spacing/>
      <w:ind/>
    </w:pPr>
    <w:rPr>
      <w:i/>
      <w:iCs/>
      <w:color w:val="404040" w:themeColor="text1" w:themeTint="BF"/>
    </w:rPr>
  </w:style>
  <w:style w:type="paragraph" w:styleId="937">
    <w:name w:val="List Paragraph"/>
    <w:basedOn w:val="909"/>
    <w:uiPriority w:val="34"/>
    <w:qFormat/>
    <w:pPr>
      <w:pBdr/>
      <w:spacing/>
      <w:ind w:left="720"/>
      <w:contextualSpacing w:val="true"/>
    </w:pPr>
  </w:style>
  <w:style w:type="character" w:styleId="938">
    <w:name w:val="Intense Emphasis"/>
    <w:basedOn w:val="919"/>
    <w:uiPriority w:val="21"/>
    <w:qFormat/>
    <w:pPr>
      <w:pBdr/>
      <w:spacing/>
      <w:ind/>
    </w:pPr>
    <w:rPr>
      <w:i/>
      <w:iCs/>
      <w:color w:val="0f4761" w:themeColor="accent1" w:themeShade="BF"/>
    </w:rPr>
  </w:style>
  <w:style w:type="paragraph" w:styleId="939">
    <w:name w:val="Intense Quote"/>
    <w:basedOn w:val="909"/>
    <w:next w:val="909"/>
    <w:link w:val="94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40" w:customStyle="1">
    <w:name w:val="Citation intense Car"/>
    <w:basedOn w:val="919"/>
    <w:link w:val="939"/>
    <w:uiPriority w:val="30"/>
    <w:pPr>
      <w:pBdr/>
      <w:spacing/>
      <w:ind/>
    </w:pPr>
    <w:rPr>
      <w:i/>
      <w:iCs/>
      <w:color w:val="0f4761" w:themeColor="accent1" w:themeShade="BF"/>
    </w:rPr>
  </w:style>
  <w:style w:type="character" w:styleId="941">
    <w:name w:val="Intense Reference"/>
    <w:basedOn w:val="919"/>
    <w:uiPriority w:val="32"/>
    <w:qFormat/>
    <w:pPr>
      <w:pBdr/>
      <w:spacing/>
      <w:ind/>
    </w:pPr>
    <w:rPr>
      <w:b/>
      <w:bCs/>
      <w:smallCaps/>
      <w:color w:val="0f4761" w:themeColor="accent1" w:themeShade="BF"/>
      <w:spacing w:val="5"/>
    </w:rPr>
  </w:style>
  <w:style w:type="paragraph" w:styleId="942">
    <w:name w:val="Normal (Web)"/>
    <w:basedOn w:val="909"/>
    <w:uiPriority w:val="99"/>
    <w:unhideWhenUsed/>
    <w:pPr>
      <w:pBdr/>
      <w:spacing w:after="100" w:afterAutospacing="1" w:before="100" w:beforeAutospacing="1"/>
      <w:ind/>
    </w:pPr>
  </w:style>
  <w:style w:type="character" w:styleId="943" w:customStyle="1">
    <w:name w:val="apple-converted-space"/>
    <w:basedOn w:val="919"/>
    <w:pPr>
      <w:pBdr/>
      <w:spacing/>
      <w:ind/>
    </w:pPr>
  </w:style>
  <w:style w:type="character" w:styleId="944">
    <w:name w:val="Strong"/>
    <w:basedOn w:val="919"/>
    <w:uiPriority w:val="22"/>
    <w:qFormat/>
    <w:pPr>
      <w:pBdr/>
      <w:spacing/>
      <w:ind/>
    </w:pPr>
    <w:rPr>
      <w:b/>
      <w:bCs/>
    </w:rPr>
  </w:style>
  <w:style w:type="table" w:styleId="945">
    <w:name w:val="Table Grid"/>
    <w:basedOn w:val="920"/>
    <w:uiPriority w:val="3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46">
    <w:name w:val="Hyperlink"/>
    <w:basedOn w:val="919"/>
    <w:uiPriority w:val="99"/>
    <w:unhideWhenUsed/>
    <w:pPr>
      <w:pBdr/>
      <w:spacing/>
      <w:ind/>
    </w:pPr>
    <w:rPr>
      <w:color w:val="0000ff"/>
      <w:u w:val="single"/>
    </w:rPr>
  </w:style>
  <w:style w:type="paragraph" w:styleId="947">
    <w:name w:val="Header"/>
    <w:basedOn w:val="909"/>
    <w:link w:val="948"/>
    <w:uiPriority w:val="99"/>
    <w:unhideWhenUsed/>
    <w:pPr>
      <w:pBdr/>
      <w:tabs>
        <w:tab w:val="center" w:leader="none" w:pos="4536"/>
        <w:tab w:val="right" w:leader="none" w:pos="9072"/>
      </w:tabs>
      <w:spacing/>
      <w:ind/>
    </w:pPr>
  </w:style>
  <w:style w:type="character" w:styleId="948" w:customStyle="1">
    <w:name w:val="En-tête Car"/>
    <w:basedOn w:val="919"/>
    <w:link w:val="947"/>
    <w:uiPriority w:val="99"/>
    <w:pPr>
      <w:pBdr/>
      <w:spacing/>
      <w:ind/>
    </w:pPr>
    <w:rPr>
      <w:rFonts w:ascii="Times New Roman" w:hAnsi="Times New Roman" w:eastAsia="Times New Roman" w:cs="Times New Roman"/>
      <w:lang w:eastAsia="fr-FR"/>
      <w14:ligatures w14:val="none"/>
    </w:rPr>
  </w:style>
  <w:style w:type="paragraph" w:styleId="949">
    <w:name w:val="Footer"/>
    <w:basedOn w:val="909"/>
    <w:link w:val="950"/>
    <w:uiPriority w:val="99"/>
    <w:unhideWhenUsed/>
    <w:pPr>
      <w:pBdr/>
      <w:tabs>
        <w:tab w:val="center" w:leader="none" w:pos="4536"/>
        <w:tab w:val="right" w:leader="none" w:pos="9072"/>
      </w:tabs>
      <w:spacing/>
      <w:ind/>
    </w:pPr>
  </w:style>
  <w:style w:type="character" w:styleId="950" w:customStyle="1">
    <w:name w:val="Pied de page Car"/>
    <w:basedOn w:val="919"/>
    <w:link w:val="949"/>
    <w:uiPriority w:val="99"/>
    <w:pPr>
      <w:pBdr/>
      <w:spacing/>
      <w:ind/>
    </w:pPr>
    <w:rPr>
      <w:rFonts w:ascii="Times New Roman" w:hAnsi="Times New Roman" w:eastAsia="Times New Roman" w:cs="Times New Roman"/>
      <w:lang w:eastAsia="fr-FR"/>
      <w14:ligatures w14:val="none"/>
    </w:rPr>
  </w:style>
  <w:style w:type="paragraph" w:styleId="951">
    <w:name w:val="No Spacing"/>
    <w:link w:val="952"/>
    <w:uiPriority w:val="1"/>
    <w:qFormat/>
    <w:pPr>
      <w:pBdr/>
      <w:spacing/>
      <w:ind/>
    </w:pPr>
    <w:rPr>
      <w:rFonts w:eastAsiaTheme="minorEastAsia"/>
      <w:sz w:val="22"/>
      <w:szCs w:val="22"/>
      <w:lang w:val="en-US" w:eastAsia="zh-CN"/>
      <w14:ligatures w14:val="none"/>
    </w:rPr>
  </w:style>
  <w:style w:type="character" w:styleId="952" w:customStyle="1">
    <w:name w:val="Sans interligne Car"/>
    <w:basedOn w:val="919"/>
    <w:link w:val="951"/>
    <w:uiPriority w:val="1"/>
    <w:pPr>
      <w:pBdr/>
      <w:spacing/>
      <w:ind/>
    </w:pPr>
    <w:rPr>
      <w:rFonts w:eastAsiaTheme="minorEastAsia"/>
      <w:sz w:val="22"/>
      <w:szCs w:val="22"/>
      <w:lang w:val="en-US" w:eastAsia="zh-CN"/>
      <w14:ligatures w14:val="none"/>
    </w:rPr>
  </w:style>
  <w:style w:type="character" w:styleId="953">
    <w:name w:val="Subtle Emphasis"/>
    <w:basedOn w:val="919"/>
    <w:uiPriority w:val="19"/>
    <w:qFormat/>
    <w:pPr>
      <w:pBdr/>
      <w:spacing/>
      <w:ind/>
    </w:pPr>
    <w:rPr>
      <w:i/>
      <w:iCs/>
      <w:color w:val="404040" w:themeColor="text1" w:themeTint="BF"/>
    </w:rPr>
  </w:style>
  <w:style w:type="paragraph" w:styleId="954">
    <w:name w:val="TOC Heading"/>
    <w:basedOn w:val="910"/>
    <w:next w:val="909"/>
    <w:uiPriority w:val="39"/>
    <w:unhideWhenUsed/>
    <w:qFormat/>
    <w:pPr>
      <w:pBdr/>
      <w:spacing w:after="0" w:before="480" w:line="276" w:lineRule="auto"/>
      <w:ind/>
      <w:outlineLvl w:val="9"/>
    </w:pPr>
    <w:rPr>
      <w:b/>
      <w:bCs/>
      <w:sz w:val="28"/>
      <w:szCs w:val="28"/>
    </w:rPr>
  </w:style>
  <w:style w:type="paragraph" w:styleId="955">
    <w:name w:val="toc 1"/>
    <w:basedOn w:val="909"/>
    <w:next w:val="909"/>
    <w:uiPriority w:val="39"/>
    <w:unhideWhenUsed/>
    <w:pPr>
      <w:pBdr/>
      <w:spacing w:before="120"/>
      <w:ind/>
    </w:pPr>
    <w:rPr>
      <w:rFonts w:asciiTheme="minorHAnsi" w:hAnsiTheme="minorHAnsi"/>
      <w:b/>
      <w:bCs/>
      <w:i/>
      <w:iCs/>
    </w:rPr>
  </w:style>
  <w:style w:type="paragraph" w:styleId="956">
    <w:name w:val="toc 3"/>
    <w:basedOn w:val="909"/>
    <w:next w:val="909"/>
    <w:uiPriority w:val="39"/>
    <w:unhideWhenUsed/>
    <w:pPr>
      <w:pBdr/>
      <w:spacing/>
      <w:ind w:left="480"/>
    </w:pPr>
    <w:rPr>
      <w:rFonts w:asciiTheme="minorHAnsi" w:hAnsiTheme="minorHAnsi"/>
      <w:sz w:val="20"/>
      <w:szCs w:val="20"/>
    </w:rPr>
  </w:style>
  <w:style w:type="paragraph" w:styleId="957">
    <w:name w:val="toc 2"/>
    <w:basedOn w:val="909"/>
    <w:next w:val="909"/>
    <w:uiPriority w:val="39"/>
    <w:unhideWhenUsed/>
    <w:pPr>
      <w:pBdr/>
      <w:spacing w:before="120"/>
      <w:ind w:left="240"/>
    </w:pPr>
    <w:rPr>
      <w:rFonts w:asciiTheme="minorHAnsi" w:hAnsiTheme="minorHAnsi"/>
      <w:b/>
      <w:bCs/>
      <w:sz w:val="22"/>
      <w:szCs w:val="22"/>
    </w:rPr>
  </w:style>
  <w:style w:type="paragraph" w:styleId="958">
    <w:name w:val="toc 4"/>
    <w:basedOn w:val="909"/>
    <w:next w:val="909"/>
    <w:uiPriority w:val="39"/>
    <w:semiHidden/>
    <w:unhideWhenUsed/>
    <w:pPr>
      <w:pBdr/>
      <w:spacing/>
      <w:ind w:left="720"/>
    </w:pPr>
    <w:rPr>
      <w:rFonts w:asciiTheme="minorHAnsi" w:hAnsiTheme="minorHAnsi"/>
      <w:sz w:val="20"/>
      <w:szCs w:val="20"/>
    </w:rPr>
  </w:style>
  <w:style w:type="paragraph" w:styleId="959">
    <w:name w:val="toc 5"/>
    <w:basedOn w:val="909"/>
    <w:next w:val="909"/>
    <w:uiPriority w:val="39"/>
    <w:semiHidden/>
    <w:unhideWhenUsed/>
    <w:pPr>
      <w:pBdr/>
      <w:spacing/>
      <w:ind w:left="960"/>
    </w:pPr>
    <w:rPr>
      <w:rFonts w:asciiTheme="minorHAnsi" w:hAnsiTheme="minorHAnsi"/>
      <w:sz w:val="20"/>
      <w:szCs w:val="20"/>
    </w:rPr>
  </w:style>
  <w:style w:type="paragraph" w:styleId="960">
    <w:name w:val="toc 6"/>
    <w:basedOn w:val="909"/>
    <w:next w:val="909"/>
    <w:uiPriority w:val="39"/>
    <w:semiHidden/>
    <w:unhideWhenUsed/>
    <w:pPr>
      <w:pBdr/>
      <w:spacing/>
      <w:ind w:left="1200"/>
    </w:pPr>
    <w:rPr>
      <w:rFonts w:asciiTheme="minorHAnsi" w:hAnsiTheme="minorHAnsi"/>
      <w:sz w:val="20"/>
      <w:szCs w:val="20"/>
    </w:rPr>
  </w:style>
  <w:style w:type="paragraph" w:styleId="961">
    <w:name w:val="toc 7"/>
    <w:basedOn w:val="909"/>
    <w:next w:val="909"/>
    <w:uiPriority w:val="39"/>
    <w:semiHidden/>
    <w:unhideWhenUsed/>
    <w:pPr>
      <w:pBdr/>
      <w:spacing/>
      <w:ind w:left="1440"/>
    </w:pPr>
    <w:rPr>
      <w:rFonts w:asciiTheme="minorHAnsi" w:hAnsiTheme="minorHAnsi"/>
      <w:sz w:val="20"/>
      <w:szCs w:val="20"/>
    </w:rPr>
  </w:style>
  <w:style w:type="paragraph" w:styleId="962">
    <w:name w:val="toc 8"/>
    <w:basedOn w:val="909"/>
    <w:next w:val="909"/>
    <w:uiPriority w:val="39"/>
    <w:semiHidden/>
    <w:unhideWhenUsed/>
    <w:pPr>
      <w:pBdr/>
      <w:spacing/>
      <w:ind w:left="1680"/>
    </w:pPr>
    <w:rPr>
      <w:rFonts w:asciiTheme="minorHAnsi" w:hAnsiTheme="minorHAnsi"/>
      <w:sz w:val="20"/>
      <w:szCs w:val="20"/>
    </w:rPr>
  </w:style>
  <w:style w:type="paragraph" w:styleId="963">
    <w:name w:val="toc 9"/>
    <w:basedOn w:val="909"/>
    <w:next w:val="909"/>
    <w:uiPriority w:val="39"/>
    <w:semiHidden/>
    <w:unhideWhenUsed/>
    <w:pPr>
      <w:pBdr/>
      <w:spacing/>
      <w:ind w:left="1920"/>
    </w:pPr>
    <w:rPr>
      <w:rFonts w:asciiTheme="minorHAnsi" w:hAnsiTheme="minorHAnsi"/>
      <w:sz w:val="20"/>
      <w:szCs w:val="20"/>
    </w:rPr>
  </w:style>
  <w:style w:type="paragraph" w:styleId="964" w:customStyle="1">
    <w:name w:val="pdq2pg_selectionanchorcontainer"/>
    <w:basedOn w:val="909"/>
    <w:pPr>
      <w:pBdr/>
      <w:spacing w:after="100" w:afterAutospacing="1" w:before="100" w:beforeAutospacing="1"/>
      <w:ind/>
    </w:pPr>
  </w:style>
  <w:style w:type="character" w:styleId="965">
    <w:name w:val="Unresolved Mention"/>
    <w:basedOn w:val="919"/>
    <w:uiPriority w:val="99"/>
    <w:semiHidden/>
    <w:unhideWhenUsed/>
    <w:pPr>
      <w:pBdr/>
      <w:spacing/>
      <w:ind/>
    </w:pPr>
    <w:rPr>
      <w:color w:val="605e5c"/>
      <w:shd w:val="clear" w:color="auto" w:fill="e1dfdd"/>
    </w:rPr>
  </w:style>
  <w:style w:type="paragraph" w:styleId="1_11" w:customStyle="1">
    <w:name w:val="Body Text"/>
    <w:uiPriority w:val="1"/>
    <w:qFormat/>
    <w:pPr>
      <w:keepNext w:val="false"/>
      <w:keepLines w:val="false"/>
      <w:pageBreakBefore w:val="false"/>
      <w:widowControl w:val="false"/>
      <w:suppressLineNumbers w:val="false"/>
      <w:pBdr>
        <w:top w:val="none" w:color="000000" w:sz="4" w:space="0"/>
        <w:left w:val="none" w:color="000000" w:sz="4" w:space="0"/>
        <w:bottom w:val="none" w:color="000000" w:sz="4" w:space="0"/>
        <w:right w:val="none" w:color="000000" w:sz="4" w:space="0"/>
        <w:between w:val="none" w:color="000000" w:sz="4" w:space="0"/>
      </w:pBdr>
      <w:shd w:val="nil" w:color="000000"/>
      <w:bidi w:val="false"/>
      <w:spacing w:after="0" w:afterAutospacing="0" w:before="0" w:beforeAutospacing="0" w:line="240" w:lineRule="auto"/>
      <w:ind w:right="0" w:firstLine="0" w:left="0"/>
      <w:contextualSpacing w:val="false"/>
      <w:jc w:val="left"/>
    </w:pPr>
    <w:rPr>
      <w:rFonts w:ascii="Spranq eco sans" w:hAnsi="Spranq eco sans" w:eastAsia="Spranq eco sans" w:cs="Spranq eco sans"/>
      <w:b w:val="0"/>
      <w:bCs w:val="0"/>
      <w:i w:val="0"/>
      <w:iCs w:val="0"/>
      <w:caps w:val="0"/>
      <w:smallCaps w:val="0"/>
      <w:strike w:val="0"/>
      <w:vanish w:val="0"/>
      <w:color w:val="auto"/>
      <w:spacing w:val="0"/>
      <w:position w:val="0"/>
      <w:sz w:val="22"/>
      <w:szCs w:val="22"/>
      <w:highlight w:val="none"/>
      <w:u w:val="none"/>
      <w:vertAlign w:val="baseline"/>
      <w:rtl w:val="0"/>
      <w:cs w:val="0"/>
      <w:lang w:val="fr-FR"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glossaryDocument" Target="glossary/document.xml" /><Relationship Id="rId7" Type="http://schemas.openxmlformats.org/officeDocument/2006/relationships/numbering" Target="numbering.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header" Target="header1.xml" /><Relationship Id="rId11" Type="http://schemas.openxmlformats.org/officeDocument/2006/relationships/customXml" Target="../customXml/item1.xml" /><Relationship Id="rId12" Type="http://schemas.openxmlformats.org/officeDocument/2006/relationships/image" Target="media/image1.jpg"/><Relationship Id="rId13" Type="http://schemas.openxmlformats.org/officeDocument/2006/relationships/image" Target="media/image2.jpg"/><Relationship Id="rId14" Type="http://schemas.openxmlformats.org/officeDocument/2006/relationships/hyperlink" Target="https://www.education.gouv.fr/bo/2026/Special1/ESRS2610301A" TargetMode="External"/><Relationship Id="rId15" Type="http://schemas.openxmlformats.org/officeDocument/2006/relationships/hyperlink" Target="https://www.ac-nancy-metz.fr/je-tutore-124204" TargetMode="External"/><Relationship Id="rId16" Type="http://schemas.openxmlformats.org/officeDocument/2006/relationships/hyperlink" Target="http://www.ac-nancy-metz.fr/je-tutore-124204" TargetMode="External"/><Relationship Id="rId17" Type="http://schemas.openxmlformats.org/officeDocument/2006/relationships/image" Target="media/image3.jp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hyperlink" Target="mailto:heloise.parent@univ-lorraine.fr" TargetMode="External"/><Relationship Id="rId21" Type="http://schemas.openxmlformats.org/officeDocument/2006/relationships/hyperlink" Target="https://inspe.univ-lorraine.fr/master-m2e/m2e-2d-degre" TargetMode="External"/><Relationship Id="rId22" Type="http://schemas.openxmlformats.org/officeDocument/2006/relationships/hyperlink" Target="http://inspe.univ-lorraine.fr/" TargetMode="External"/><Relationship Id="rId23" Type="http://schemas.openxmlformats.org/officeDocument/2006/relationships/image" Target="media/image6.png"/><Relationship Id="rId24" Type="http://schemas.openxmlformats.org/officeDocument/2006/relationships/hyperlink" Target="http://u2l.fr/charte-insp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glossary/_rels/comments.xml.rels><?xml version="1.0" encoding="UTF-8" standalone="yes"?><Relationships xmlns="http://schemas.openxmlformats.org/package/2006/relationships"></Relationships>
</file>

<file path=word/glossary/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notes" Target="footnotes.xml" /><Relationship Id="rId6" Type="http://schemas.openxmlformats.org/officeDocument/2006/relationships/endnotes" Target="endnotes.xml" /></Relationships>
</file>

<file path=word/glossary/_rels/endnotes.xml.rels><?xml version="1.0" encoding="UTF-8" standalone="yes"?><Relationships xmlns="http://schemas.openxmlformats.org/package/2006/relationships"></Relationships>
</file>

<file path=word/glossary/_rels/footnotes.xml.rels><?xml version="1.0" encoding="UTF-8" standalone="yes"?><Relationships xmlns="http://schemas.openxmlformats.org/package/2006/relationships"></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Parts>
    <w:docPart>
      <w:docPartPr>
        <w:name w:val="93ADFBC74D611B4A8258728B874E2F0D"/>
        <w:category>
          <w:name w:val="Général"/>
          <w:gallery w:val="placeholder"/>
        </w:category>
        <w:types>
          <w:type w:val="bbPlcHdr"/>
        </w:types>
        <w:behaviors>
          <w:behavior w:val="content"/>
        </w:behaviors>
        <w:guid w:val="{F8B5AA20-8393-DF4A-BB2B-8E92F60E8B84}"/>
      </w:docPartPr>
      <w:docPartBody>
        <w:p>
          <w:pPr>
            <w:pStyle w:val="1659"/>
            <w:pBdr/>
            <w:spacing/>
            <w:ind/>
            <w:rPr/>
          </w:pPr>
          <w:r>
            <w:rPr>
              <w:color w:val="156082" w:themeColor="accent1"/>
              <w:spacing w:val="20"/>
              <w:sz w:val="28"/>
            </w:rPr>
            <w:t xml:space="preserve">[Titre du document]</w:t>
          </w:r>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4"/>
        <w:szCs w:val="24"/>
        <w:lang w:val="fr-FR" w:eastAsia="fr-FR" w:bidi="ar-SA"/>
        <w14:ligatures w14:val="standardContextual"/>
      </w:rPr>
    </w:rPrDefault>
    <w:pPrDefault>
      <w:pPr>
        <w:pBdr/>
        <w:spacing w:after="160" w:afterAutospacing="0" w:before="0" w:beforeAutospacing="0" w:line="278"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469">
    <w:name w:val="Table Grid"/>
    <w:basedOn w:val="1657"/>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0">
    <w:name w:val="Table Grid Light"/>
    <w:basedOn w:val="165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1">
    <w:name w:val="Plain Table 1"/>
    <w:basedOn w:val="165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2">
    <w:name w:val="Plain Table 2"/>
    <w:basedOn w:val="165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3">
    <w:name w:val="Plain Table 3"/>
    <w:basedOn w:val="165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4">
    <w:name w:val="Plain Table 4"/>
    <w:basedOn w:val="165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5">
    <w:name w:val="Plain Table 5"/>
    <w:basedOn w:val="165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6">
    <w:name w:val="Grid Table 1 Light"/>
    <w:basedOn w:val="165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7">
    <w:name w:val="Grid Table 1 Light - Accent 1"/>
    <w:basedOn w:val="165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8">
    <w:name w:val="Grid Table 1 Light - Accent 2"/>
    <w:basedOn w:val="165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9">
    <w:name w:val="Grid Table 1 Light - Accent 3"/>
    <w:basedOn w:val="165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0">
    <w:name w:val="Grid Table 1 Light - Accent 4"/>
    <w:basedOn w:val="165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1">
    <w:name w:val="Grid Table 1 Light - Accent 5"/>
    <w:basedOn w:val="165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2">
    <w:name w:val="Grid Table 1 Light - Accent 6"/>
    <w:basedOn w:val="165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3">
    <w:name w:val="Grid Table 2"/>
    <w:basedOn w:val="165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4">
    <w:name w:val="Grid Table 2 - Accent 1"/>
    <w:basedOn w:val="165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5">
    <w:name w:val="Grid Table 2 - Accent 2"/>
    <w:basedOn w:val="165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6">
    <w:name w:val="Grid Table 2 - Accent 3"/>
    <w:basedOn w:val="165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7">
    <w:name w:val="Grid Table 2 - Accent 4"/>
    <w:basedOn w:val="165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8">
    <w:name w:val="Grid Table 2 - Accent 5"/>
    <w:basedOn w:val="165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9">
    <w:name w:val="Grid Table 2 - Accent 6"/>
    <w:basedOn w:val="165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0">
    <w:name w:val="Grid Table 3"/>
    <w:basedOn w:val="165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1">
    <w:name w:val="Grid Table 3 - Accent 1"/>
    <w:basedOn w:val="165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2">
    <w:name w:val="Grid Table 3 - Accent 2"/>
    <w:basedOn w:val="165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3">
    <w:name w:val="Grid Table 3 - Accent 3"/>
    <w:basedOn w:val="165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4">
    <w:name w:val="Grid Table 3 - Accent 4"/>
    <w:basedOn w:val="165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5">
    <w:name w:val="Grid Table 3 - Accent 5"/>
    <w:basedOn w:val="165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6">
    <w:name w:val="Grid Table 3 - Accent 6"/>
    <w:basedOn w:val="165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7">
    <w:name w:val="Grid Table 4"/>
    <w:basedOn w:val="165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8">
    <w:name w:val="Grid Table 4 - Accent 1"/>
    <w:basedOn w:val="165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9">
    <w:name w:val="Grid Table 4 - Accent 2"/>
    <w:basedOn w:val="165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00">
    <w:name w:val="Grid Table 4 - Accent 3"/>
    <w:basedOn w:val="165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01">
    <w:name w:val="Grid Table 4 - Accent 4"/>
    <w:basedOn w:val="165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02">
    <w:name w:val="Grid Table 4 - Accent 5"/>
    <w:basedOn w:val="165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03">
    <w:name w:val="Grid Table 4 - Accent 6"/>
    <w:basedOn w:val="165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04">
    <w:name w:val="Grid Table 5 Dark"/>
    <w:basedOn w:val="1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05">
    <w:name w:val="Grid Table 5 Dark- Accent 1"/>
    <w:basedOn w:val="1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06">
    <w:name w:val="Grid Table 5 Dark - Accent 2"/>
    <w:basedOn w:val="1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07">
    <w:name w:val="Grid Table 5 Dark - Accent 3"/>
    <w:basedOn w:val="1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08">
    <w:name w:val="Grid Table 5 Dark- Accent 4"/>
    <w:basedOn w:val="1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09">
    <w:name w:val="Grid Table 5 Dark - Accent 5"/>
    <w:basedOn w:val="1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10">
    <w:name w:val="Grid Table 5 Dark - Accent 6"/>
    <w:basedOn w:val="1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11">
    <w:name w:val="Grid Table 6 Colorful"/>
    <w:basedOn w:val="165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1512">
    <w:name w:val="Grid Table 6 Colorful - Accent 1"/>
    <w:basedOn w:val="165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1513">
    <w:name w:val="Grid Table 6 Colorful - Accent 2"/>
    <w:basedOn w:val="165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1514">
    <w:name w:val="Grid Table 6 Colorful - Accent 3"/>
    <w:basedOn w:val="165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1515">
    <w:name w:val="Grid Table 6 Colorful - Accent 4"/>
    <w:basedOn w:val="165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1516">
    <w:name w:val="Grid Table 6 Colorful - Accent 5"/>
    <w:basedOn w:val="165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1517">
    <w:name w:val="Grid Table 6 Colorful - Accent 6"/>
    <w:basedOn w:val="165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1518">
    <w:name w:val="Grid Table 7 Colorful"/>
    <w:basedOn w:val="165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19">
    <w:name w:val="Grid Table 7 Colorful - Accent 1"/>
    <w:basedOn w:val="165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1b7ba6"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0">
    <w:name w:val="Grid Table 7 Colorful - Accent 2"/>
    <w:basedOn w:val="165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65215"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1">
    <w:name w:val="Grid Table 7 Colorful - Accent 3"/>
    <w:basedOn w:val="165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0f3f15"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2">
    <w:name w:val="Grid Table 7 Colorful - Accent 4"/>
    <w:basedOn w:val="165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0d8ab9"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3">
    <w:name w:val="Grid Table 7 Colorful - Accent 5"/>
    <w:basedOn w:val="165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5d1956"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4">
    <w:name w:val="Grid Table 7 Colorful - Accent 6"/>
    <w:basedOn w:val="165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2e621b"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5">
    <w:name w:val="List Table 1 Light"/>
    <w:basedOn w:val="1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6">
    <w:name w:val="List Table 1 Light - Accent 1"/>
    <w:basedOn w:val="1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7">
    <w:name w:val="List Table 1 Light - Accent 2"/>
    <w:basedOn w:val="1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8">
    <w:name w:val="List Table 1 Light - Accent 3"/>
    <w:basedOn w:val="1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9">
    <w:name w:val="List Table 1 Light - Accent 4"/>
    <w:basedOn w:val="1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0">
    <w:name w:val="List Table 1 Light - Accent 5"/>
    <w:basedOn w:val="1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1">
    <w:name w:val="List Table 1 Light - Accent 6"/>
    <w:basedOn w:val="1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2">
    <w:name w:val="List Table 2"/>
    <w:basedOn w:val="165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3">
    <w:name w:val="List Table 2 - Accent 1"/>
    <w:basedOn w:val="165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4">
    <w:name w:val="List Table 2 - Accent 2"/>
    <w:basedOn w:val="165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5">
    <w:name w:val="List Table 2 - Accent 3"/>
    <w:basedOn w:val="165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6">
    <w:name w:val="List Table 2 - Accent 4"/>
    <w:basedOn w:val="165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7">
    <w:name w:val="List Table 2 - Accent 5"/>
    <w:basedOn w:val="165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8">
    <w:name w:val="List Table 2 - Accent 6"/>
    <w:basedOn w:val="165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9">
    <w:name w:val="List Table 3"/>
    <w:basedOn w:val="165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0">
    <w:name w:val="List Table 3 - Accent 1"/>
    <w:basedOn w:val="165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1">
    <w:name w:val="List Table 3 - Accent 2"/>
    <w:basedOn w:val="165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2">
    <w:name w:val="List Table 3 - Accent 3"/>
    <w:basedOn w:val="165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3">
    <w:name w:val="List Table 3 - Accent 4"/>
    <w:basedOn w:val="165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4">
    <w:name w:val="List Table 3 - Accent 5"/>
    <w:basedOn w:val="165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5">
    <w:name w:val="List Table 3 - Accent 6"/>
    <w:basedOn w:val="165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6">
    <w:name w:val="List Table 4"/>
    <w:basedOn w:val="165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7">
    <w:name w:val="List Table 4 - Accent 1"/>
    <w:basedOn w:val="165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8">
    <w:name w:val="List Table 4 - Accent 2"/>
    <w:basedOn w:val="165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9">
    <w:name w:val="List Table 4 - Accent 3"/>
    <w:basedOn w:val="165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0">
    <w:name w:val="List Table 4 - Accent 4"/>
    <w:basedOn w:val="165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1">
    <w:name w:val="List Table 4 - Accent 5"/>
    <w:basedOn w:val="165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2">
    <w:name w:val="List Table 4 - Accent 6"/>
    <w:basedOn w:val="165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3">
    <w:name w:val="List Table 5 Dark"/>
    <w:basedOn w:val="165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554">
    <w:name w:val="List Table 5 Dark - Accent 1"/>
    <w:basedOn w:val="165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555">
    <w:name w:val="List Table 5 Dark - Accent 2"/>
    <w:basedOn w:val="165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556">
    <w:name w:val="List Table 5 Dark - Accent 3"/>
    <w:basedOn w:val="165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557">
    <w:name w:val="List Table 5 Dark - Accent 4"/>
    <w:basedOn w:val="165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558">
    <w:name w:val="List Table 5 Dark - Accent 5"/>
    <w:basedOn w:val="165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559">
    <w:name w:val="List Table 5 Dark - Accent 6"/>
    <w:basedOn w:val="165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560">
    <w:name w:val="List Table 6 Colorful"/>
    <w:basedOn w:val="165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1">
    <w:name w:val="List Table 6 Colorful - Accent 1"/>
    <w:basedOn w:val="165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2">
    <w:name w:val="List Table 6 Colorful - Accent 2"/>
    <w:basedOn w:val="165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3">
    <w:name w:val="List Table 6 Colorful - Accent 3"/>
    <w:basedOn w:val="165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4">
    <w:name w:val="List Table 6 Colorful - Accent 4"/>
    <w:basedOn w:val="165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5">
    <w:name w:val="List Table 6 Colorful - Accent 5"/>
    <w:basedOn w:val="165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6">
    <w:name w:val="List Table 6 Colorful - Accent 6"/>
    <w:basedOn w:val="165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7">
    <w:name w:val="List Table 7 Colorful"/>
    <w:basedOn w:val="165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568">
    <w:name w:val="List Table 7 Colorful - Accent 1"/>
    <w:basedOn w:val="165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0c384c"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569">
    <w:name w:val="List Table 7 Colorful - Accent 2"/>
    <w:basedOn w:val="165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65215"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570">
    <w:name w:val="List Table 7 Colorful - Accent 3"/>
    <w:basedOn w:val="165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20872d"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1571">
    <w:name w:val="List Table 7 Colorful - Accent 4"/>
    <w:basedOn w:val="165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0d8ab9"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1572">
    <w:name w:val="List Table 7 Colorful - Accent 5"/>
    <w:basedOn w:val="165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952889"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1573">
    <w:name w:val="List Table 7 Colorful - Accent 6"/>
    <w:basedOn w:val="165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47992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574">
    <w:name w:val="Lined - Accent"/>
    <w:basedOn w:val="1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5">
    <w:name w:val="Lined - Accent 1"/>
    <w:basedOn w:val="1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6">
    <w:name w:val="Lined - Accent 2"/>
    <w:basedOn w:val="1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7">
    <w:name w:val="Lined - Accent 3"/>
    <w:basedOn w:val="1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8">
    <w:name w:val="Lined - Accent 4"/>
    <w:basedOn w:val="1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9">
    <w:name w:val="Lined - Accent 5"/>
    <w:basedOn w:val="1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0">
    <w:name w:val="Lined - Accent 6"/>
    <w:basedOn w:val="1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1">
    <w:name w:val="Bordered &amp; Lined - Accent"/>
    <w:basedOn w:val="165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2">
    <w:name w:val="Bordered &amp; Lined - Accent 1"/>
    <w:basedOn w:val="165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3">
    <w:name w:val="Bordered &amp; Lined - Accent 2"/>
    <w:basedOn w:val="165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4">
    <w:name w:val="Bordered &amp; Lined - Accent 3"/>
    <w:basedOn w:val="165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5">
    <w:name w:val="Bordered &amp; Lined - Accent 4"/>
    <w:basedOn w:val="165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6">
    <w:name w:val="Bordered &amp; Lined - Accent 5"/>
    <w:basedOn w:val="165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7">
    <w:name w:val="Bordered &amp; Lined - Accent 6"/>
    <w:basedOn w:val="165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8">
    <w:name w:val="Bordered"/>
    <w:basedOn w:val="165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9">
    <w:name w:val="Bordered - Accent 1"/>
    <w:basedOn w:val="165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0">
    <w:name w:val="Bordered - Accent 2"/>
    <w:basedOn w:val="165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1">
    <w:name w:val="Bordered - Accent 3"/>
    <w:basedOn w:val="165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2">
    <w:name w:val="Bordered - Accent 4"/>
    <w:basedOn w:val="165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3">
    <w:name w:val="Bordered - Accent 5"/>
    <w:basedOn w:val="165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4">
    <w:name w:val="Bordered - Accent 6"/>
    <w:basedOn w:val="165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595">
    <w:name w:val="Heading 1"/>
    <w:basedOn w:val="1655"/>
    <w:next w:val="1655"/>
    <w:link w:val="1604"/>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596">
    <w:name w:val="Heading 2"/>
    <w:basedOn w:val="1655"/>
    <w:next w:val="1655"/>
    <w:link w:val="1605"/>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597">
    <w:name w:val="Heading 3"/>
    <w:basedOn w:val="1655"/>
    <w:next w:val="1655"/>
    <w:link w:val="1606"/>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598">
    <w:name w:val="Heading 4"/>
    <w:basedOn w:val="1655"/>
    <w:next w:val="1655"/>
    <w:link w:val="1607"/>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599">
    <w:name w:val="Heading 5"/>
    <w:basedOn w:val="1655"/>
    <w:next w:val="1655"/>
    <w:link w:val="160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600">
    <w:name w:val="Heading 6"/>
    <w:basedOn w:val="1655"/>
    <w:next w:val="1655"/>
    <w:link w:val="160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601">
    <w:name w:val="Heading 7"/>
    <w:basedOn w:val="1655"/>
    <w:next w:val="1655"/>
    <w:link w:val="161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602">
    <w:name w:val="Heading 8"/>
    <w:basedOn w:val="1655"/>
    <w:next w:val="1655"/>
    <w:link w:val="161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603">
    <w:name w:val="Heading 9"/>
    <w:basedOn w:val="1655"/>
    <w:next w:val="1655"/>
    <w:link w:val="161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604">
    <w:name w:val="Heading 1 Char"/>
    <w:basedOn w:val="1656"/>
    <w:link w:val="1595"/>
    <w:uiPriority w:val="9"/>
    <w:pPr>
      <w:pBdr/>
      <w:spacing/>
      <w:ind/>
    </w:pPr>
    <w:rPr>
      <w:rFonts w:ascii="Arial" w:hAnsi="Arial" w:eastAsia="Arial" w:cs="Arial"/>
      <w:color w:val="0f4761" w:themeColor="accent1" w:themeShade="BF"/>
      <w:sz w:val="40"/>
      <w:szCs w:val="40"/>
    </w:rPr>
  </w:style>
  <w:style w:type="character" w:styleId="1605">
    <w:name w:val="Heading 2 Char"/>
    <w:basedOn w:val="1656"/>
    <w:link w:val="1596"/>
    <w:uiPriority w:val="9"/>
    <w:pPr>
      <w:pBdr/>
      <w:spacing/>
      <w:ind/>
    </w:pPr>
    <w:rPr>
      <w:rFonts w:ascii="Arial" w:hAnsi="Arial" w:eastAsia="Arial" w:cs="Arial"/>
      <w:color w:val="0f4761" w:themeColor="accent1" w:themeShade="BF"/>
      <w:sz w:val="32"/>
      <w:szCs w:val="32"/>
    </w:rPr>
  </w:style>
  <w:style w:type="character" w:styleId="1606">
    <w:name w:val="Heading 3 Char"/>
    <w:basedOn w:val="1656"/>
    <w:link w:val="1597"/>
    <w:uiPriority w:val="9"/>
    <w:pPr>
      <w:pBdr/>
      <w:spacing/>
      <w:ind/>
    </w:pPr>
    <w:rPr>
      <w:rFonts w:ascii="Arial" w:hAnsi="Arial" w:eastAsia="Arial" w:cs="Arial"/>
      <w:color w:val="0f4761" w:themeColor="accent1" w:themeShade="BF"/>
      <w:sz w:val="28"/>
      <w:szCs w:val="28"/>
    </w:rPr>
  </w:style>
  <w:style w:type="character" w:styleId="1607">
    <w:name w:val="Heading 4 Char"/>
    <w:basedOn w:val="1656"/>
    <w:link w:val="1598"/>
    <w:uiPriority w:val="9"/>
    <w:pPr>
      <w:pBdr/>
      <w:spacing/>
      <w:ind/>
    </w:pPr>
    <w:rPr>
      <w:rFonts w:ascii="Arial" w:hAnsi="Arial" w:eastAsia="Arial" w:cs="Arial"/>
      <w:i/>
      <w:iCs/>
      <w:color w:val="0f4761" w:themeColor="accent1" w:themeShade="BF"/>
    </w:rPr>
  </w:style>
  <w:style w:type="character" w:styleId="1608">
    <w:name w:val="Heading 5 Char"/>
    <w:basedOn w:val="1656"/>
    <w:link w:val="1599"/>
    <w:uiPriority w:val="9"/>
    <w:pPr>
      <w:pBdr/>
      <w:spacing/>
      <w:ind/>
    </w:pPr>
    <w:rPr>
      <w:rFonts w:ascii="Arial" w:hAnsi="Arial" w:eastAsia="Arial" w:cs="Arial"/>
      <w:color w:val="0f4761" w:themeColor="accent1" w:themeShade="BF"/>
    </w:rPr>
  </w:style>
  <w:style w:type="character" w:styleId="1609">
    <w:name w:val="Heading 6 Char"/>
    <w:basedOn w:val="1656"/>
    <w:link w:val="1600"/>
    <w:uiPriority w:val="9"/>
    <w:pPr>
      <w:pBdr/>
      <w:spacing/>
      <w:ind/>
    </w:pPr>
    <w:rPr>
      <w:rFonts w:ascii="Arial" w:hAnsi="Arial" w:eastAsia="Arial" w:cs="Arial"/>
      <w:i/>
      <w:iCs/>
      <w:color w:val="595959" w:themeColor="text1" w:themeTint="A6"/>
    </w:rPr>
  </w:style>
  <w:style w:type="character" w:styleId="1610">
    <w:name w:val="Heading 7 Char"/>
    <w:basedOn w:val="1656"/>
    <w:link w:val="1601"/>
    <w:uiPriority w:val="9"/>
    <w:pPr>
      <w:pBdr/>
      <w:spacing/>
      <w:ind/>
    </w:pPr>
    <w:rPr>
      <w:rFonts w:ascii="Arial" w:hAnsi="Arial" w:eastAsia="Arial" w:cs="Arial"/>
      <w:color w:val="595959" w:themeColor="text1" w:themeTint="A6"/>
    </w:rPr>
  </w:style>
  <w:style w:type="character" w:styleId="1611">
    <w:name w:val="Heading 8 Char"/>
    <w:basedOn w:val="1656"/>
    <w:link w:val="1602"/>
    <w:uiPriority w:val="9"/>
    <w:pPr>
      <w:pBdr/>
      <w:spacing/>
      <w:ind/>
    </w:pPr>
    <w:rPr>
      <w:rFonts w:ascii="Arial" w:hAnsi="Arial" w:eastAsia="Arial" w:cs="Arial"/>
      <w:i/>
      <w:iCs/>
      <w:color w:val="272727" w:themeColor="text1" w:themeTint="D8"/>
    </w:rPr>
  </w:style>
  <w:style w:type="character" w:styleId="1612">
    <w:name w:val="Heading 9 Char"/>
    <w:basedOn w:val="1656"/>
    <w:link w:val="1603"/>
    <w:uiPriority w:val="9"/>
    <w:pPr>
      <w:pBdr/>
      <w:spacing/>
      <w:ind/>
    </w:pPr>
    <w:rPr>
      <w:rFonts w:ascii="Arial" w:hAnsi="Arial" w:eastAsia="Arial" w:cs="Arial"/>
      <w:i/>
      <w:iCs/>
      <w:color w:val="272727" w:themeColor="text1" w:themeTint="D8"/>
    </w:rPr>
  </w:style>
  <w:style w:type="paragraph" w:styleId="1613">
    <w:name w:val="Title"/>
    <w:basedOn w:val="1655"/>
    <w:next w:val="1655"/>
    <w:link w:val="1614"/>
    <w:uiPriority w:val="10"/>
    <w:qFormat/>
    <w:pPr>
      <w:pBdr/>
      <w:spacing w:after="80" w:line="240" w:lineRule="auto"/>
      <w:ind/>
      <w:contextualSpacing w:val="true"/>
    </w:pPr>
    <w:rPr>
      <w:rFonts w:ascii="Arial" w:hAnsi="Arial" w:eastAsia="Arial" w:cs="Arial"/>
      <w:spacing w:val="-10"/>
      <w:sz w:val="56"/>
      <w:szCs w:val="56"/>
    </w:rPr>
  </w:style>
  <w:style w:type="character" w:styleId="1614">
    <w:name w:val="Title Char"/>
    <w:basedOn w:val="1656"/>
    <w:link w:val="1613"/>
    <w:uiPriority w:val="10"/>
    <w:pPr>
      <w:pBdr/>
      <w:spacing/>
      <w:ind/>
    </w:pPr>
    <w:rPr>
      <w:rFonts w:ascii="Arial" w:hAnsi="Arial" w:eastAsia="Arial" w:cs="Arial"/>
      <w:spacing w:val="-10"/>
      <w:sz w:val="56"/>
      <w:szCs w:val="56"/>
    </w:rPr>
  </w:style>
  <w:style w:type="paragraph" w:styleId="1615">
    <w:name w:val="Subtitle"/>
    <w:basedOn w:val="1655"/>
    <w:next w:val="1655"/>
    <w:link w:val="1616"/>
    <w:uiPriority w:val="11"/>
    <w:qFormat/>
    <w:pPr>
      <w:numPr>
        <w:ilvl w:val="1"/>
      </w:numPr>
      <w:pBdr/>
      <w:spacing/>
      <w:ind/>
    </w:pPr>
    <w:rPr>
      <w:color w:val="595959" w:themeColor="text1" w:themeTint="A6"/>
      <w:spacing w:val="15"/>
      <w:sz w:val="28"/>
      <w:szCs w:val="28"/>
    </w:rPr>
  </w:style>
  <w:style w:type="character" w:styleId="1616">
    <w:name w:val="Subtitle Char"/>
    <w:basedOn w:val="1656"/>
    <w:link w:val="1615"/>
    <w:uiPriority w:val="11"/>
    <w:pPr>
      <w:pBdr/>
      <w:spacing/>
      <w:ind/>
    </w:pPr>
    <w:rPr>
      <w:color w:val="595959" w:themeColor="text1" w:themeTint="A6"/>
      <w:spacing w:val="15"/>
      <w:sz w:val="28"/>
      <w:szCs w:val="28"/>
    </w:rPr>
  </w:style>
  <w:style w:type="paragraph" w:styleId="1617">
    <w:name w:val="Quote"/>
    <w:basedOn w:val="1655"/>
    <w:next w:val="1655"/>
    <w:link w:val="1618"/>
    <w:uiPriority w:val="29"/>
    <w:qFormat/>
    <w:pPr>
      <w:pBdr/>
      <w:spacing w:before="160"/>
      <w:ind/>
      <w:jc w:val="center"/>
    </w:pPr>
    <w:rPr>
      <w:i/>
      <w:iCs/>
      <w:color w:val="404040" w:themeColor="text1" w:themeTint="BF"/>
    </w:rPr>
  </w:style>
  <w:style w:type="character" w:styleId="1618">
    <w:name w:val="Quote Char"/>
    <w:basedOn w:val="1656"/>
    <w:link w:val="1617"/>
    <w:uiPriority w:val="29"/>
    <w:pPr>
      <w:pBdr/>
      <w:spacing/>
      <w:ind/>
    </w:pPr>
    <w:rPr>
      <w:i/>
      <w:iCs/>
      <w:color w:val="404040" w:themeColor="text1" w:themeTint="BF"/>
    </w:rPr>
  </w:style>
  <w:style w:type="paragraph" w:styleId="1619">
    <w:name w:val="List Paragraph"/>
    <w:basedOn w:val="1655"/>
    <w:uiPriority w:val="34"/>
    <w:qFormat/>
    <w:pPr>
      <w:pBdr/>
      <w:spacing/>
      <w:ind w:left="720"/>
      <w:contextualSpacing w:val="true"/>
    </w:pPr>
  </w:style>
  <w:style w:type="character" w:styleId="1620">
    <w:name w:val="Intense Emphasis"/>
    <w:basedOn w:val="1656"/>
    <w:uiPriority w:val="21"/>
    <w:qFormat/>
    <w:pPr>
      <w:pBdr/>
      <w:spacing/>
      <w:ind/>
    </w:pPr>
    <w:rPr>
      <w:i/>
      <w:iCs/>
      <w:color w:val="0f4761" w:themeColor="accent1" w:themeShade="BF"/>
    </w:rPr>
  </w:style>
  <w:style w:type="paragraph" w:styleId="1621">
    <w:name w:val="Intense Quote"/>
    <w:basedOn w:val="1655"/>
    <w:next w:val="1655"/>
    <w:link w:val="162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22">
    <w:name w:val="Intense Quote Char"/>
    <w:basedOn w:val="1656"/>
    <w:link w:val="1621"/>
    <w:uiPriority w:val="30"/>
    <w:pPr>
      <w:pBdr/>
      <w:spacing/>
      <w:ind/>
    </w:pPr>
    <w:rPr>
      <w:i/>
      <w:iCs/>
      <w:color w:val="0f4761" w:themeColor="accent1" w:themeShade="BF"/>
    </w:rPr>
  </w:style>
  <w:style w:type="character" w:styleId="1623">
    <w:name w:val="Intense Reference"/>
    <w:basedOn w:val="1656"/>
    <w:uiPriority w:val="32"/>
    <w:qFormat/>
    <w:pPr>
      <w:pBdr/>
      <w:spacing/>
      <w:ind/>
    </w:pPr>
    <w:rPr>
      <w:b/>
      <w:bCs/>
      <w:smallCaps/>
      <w:color w:val="0f4761" w:themeColor="accent1" w:themeShade="BF"/>
      <w:spacing w:val="5"/>
    </w:rPr>
  </w:style>
  <w:style w:type="paragraph" w:styleId="1624">
    <w:name w:val="No Spacing"/>
    <w:basedOn w:val="1655"/>
    <w:uiPriority w:val="1"/>
    <w:qFormat/>
    <w:pPr>
      <w:pBdr/>
      <w:spacing w:after="0" w:line="240" w:lineRule="auto"/>
      <w:ind/>
    </w:pPr>
  </w:style>
  <w:style w:type="character" w:styleId="1625">
    <w:name w:val="Subtle Emphasis"/>
    <w:basedOn w:val="1656"/>
    <w:uiPriority w:val="19"/>
    <w:qFormat/>
    <w:pPr>
      <w:pBdr/>
      <w:spacing/>
      <w:ind/>
    </w:pPr>
    <w:rPr>
      <w:i/>
      <w:iCs/>
      <w:color w:val="404040" w:themeColor="text1" w:themeTint="BF"/>
    </w:rPr>
  </w:style>
  <w:style w:type="character" w:styleId="1626">
    <w:name w:val="Emphasis"/>
    <w:basedOn w:val="1656"/>
    <w:uiPriority w:val="20"/>
    <w:qFormat/>
    <w:pPr>
      <w:pBdr/>
      <w:spacing/>
      <w:ind/>
    </w:pPr>
    <w:rPr>
      <w:i/>
      <w:iCs/>
    </w:rPr>
  </w:style>
  <w:style w:type="character" w:styleId="1627">
    <w:name w:val="Strong"/>
    <w:basedOn w:val="1656"/>
    <w:uiPriority w:val="22"/>
    <w:qFormat/>
    <w:pPr>
      <w:pBdr/>
      <w:spacing/>
      <w:ind/>
    </w:pPr>
    <w:rPr>
      <w:b/>
      <w:bCs/>
    </w:rPr>
  </w:style>
  <w:style w:type="character" w:styleId="1628">
    <w:name w:val="Subtle Reference"/>
    <w:basedOn w:val="1656"/>
    <w:uiPriority w:val="31"/>
    <w:qFormat/>
    <w:pPr>
      <w:pBdr/>
      <w:spacing/>
      <w:ind/>
    </w:pPr>
    <w:rPr>
      <w:smallCaps/>
      <w:color w:val="5a5a5a" w:themeColor="text1" w:themeTint="A5"/>
    </w:rPr>
  </w:style>
  <w:style w:type="character" w:styleId="1629">
    <w:name w:val="Book Title"/>
    <w:basedOn w:val="1656"/>
    <w:uiPriority w:val="33"/>
    <w:qFormat/>
    <w:pPr>
      <w:pBdr/>
      <w:spacing/>
      <w:ind/>
    </w:pPr>
    <w:rPr>
      <w:b/>
      <w:bCs/>
      <w:i/>
      <w:iCs/>
      <w:spacing w:val="5"/>
    </w:rPr>
  </w:style>
  <w:style w:type="paragraph" w:styleId="1630">
    <w:name w:val="Header"/>
    <w:basedOn w:val="1655"/>
    <w:link w:val="1631"/>
    <w:uiPriority w:val="99"/>
    <w:unhideWhenUsed/>
    <w:pPr>
      <w:pBdr/>
      <w:tabs>
        <w:tab w:val="center" w:leader="none" w:pos="4844"/>
        <w:tab w:val="right" w:leader="none" w:pos="9689"/>
      </w:tabs>
      <w:spacing w:after="0" w:line="240" w:lineRule="auto"/>
      <w:ind/>
    </w:pPr>
  </w:style>
  <w:style w:type="character" w:styleId="1631">
    <w:name w:val="Header Char"/>
    <w:basedOn w:val="1656"/>
    <w:link w:val="1630"/>
    <w:uiPriority w:val="99"/>
    <w:pPr>
      <w:pBdr/>
      <w:spacing/>
      <w:ind/>
    </w:pPr>
  </w:style>
  <w:style w:type="paragraph" w:styleId="1632">
    <w:name w:val="Footer"/>
    <w:basedOn w:val="1655"/>
    <w:link w:val="1633"/>
    <w:uiPriority w:val="99"/>
    <w:unhideWhenUsed/>
    <w:pPr>
      <w:pBdr/>
      <w:tabs>
        <w:tab w:val="center" w:leader="none" w:pos="4844"/>
        <w:tab w:val="right" w:leader="none" w:pos="9689"/>
      </w:tabs>
      <w:spacing w:after="0" w:line="240" w:lineRule="auto"/>
      <w:ind/>
    </w:pPr>
  </w:style>
  <w:style w:type="character" w:styleId="1633">
    <w:name w:val="Footer Char"/>
    <w:basedOn w:val="1656"/>
    <w:link w:val="1632"/>
    <w:uiPriority w:val="99"/>
    <w:pPr>
      <w:pBdr/>
      <w:spacing/>
      <w:ind/>
    </w:pPr>
  </w:style>
  <w:style w:type="paragraph" w:styleId="1634">
    <w:name w:val="Caption"/>
    <w:basedOn w:val="1655"/>
    <w:next w:val="1655"/>
    <w:uiPriority w:val="35"/>
    <w:unhideWhenUsed/>
    <w:qFormat/>
    <w:pPr>
      <w:pBdr/>
      <w:spacing w:after="200" w:line="240" w:lineRule="auto"/>
      <w:ind/>
    </w:pPr>
    <w:rPr>
      <w:i/>
      <w:iCs/>
      <w:color w:val="0e2841" w:themeColor="text2"/>
      <w:sz w:val="18"/>
      <w:szCs w:val="18"/>
    </w:rPr>
  </w:style>
  <w:style w:type="paragraph" w:styleId="1635">
    <w:name w:val="footnote text"/>
    <w:basedOn w:val="1655"/>
    <w:link w:val="1636"/>
    <w:uiPriority w:val="99"/>
    <w:semiHidden/>
    <w:unhideWhenUsed/>
    <w:pPr>
      <w:pBdr/>
      <w:spacing w:after="0" w:line="240" w:lineRule="auto"/>
      <w:ind/>
    </w:pPr>
    <w:rPr>
      <w:sz w:val="20"/>
      <w:szCs w:val="20"/>
    </w:rPr>
  </w:style>
  <w:style w:type="character" w:styleId="1636">
    <w:name w:val="Footnote Text Char"/>
    <w:basedOn w:val="1656"/>
    <w:link w:val="1635"/>
    <w:uiPriority w:val="99"/>
    <w:semiHidden/>
    <w:pPr>
      <w:pBdr/>
      <w:spacing/>
      <w:ind/>
    </w:pPr>
    <w:rPr>
      <w:sz w:val="20"/>
      <w:szCs w:val="20"/>
    </w:rPr>
  </w:style>
  <w:style w:type="character" w:styleId="1637">
    <w:name w:val="footnote reference"/>
    <w:basedOn w:val="1656"/>
    <w:uiPriority w:val="99"/>
    <w:semiHidden/>
    <w:unhideWhenUsed/>
    <w:pPr>
      <w:pBdr/>
      <w:spacing/>
      <w:ind/>
    </w:pPr>
    <w:rPr>
      <w:vertAlign w:val="superscript"/>
    </w:rPr>
  </w:style>
  <w:style w:type="paragraph" w:styleId="1638">
    <w:name w:val="endnote text"/>
    <w:basedOn w:val="1655"/>
    <w:link w:val="1639"/>
    <w:uiPriority w:val="99"/>
    <w:semiHidden/>
    <w:unhideWhenUsed/>
    <w:pPr>
      <w:pBdr/>
      <w:spacing w:after="0" w:line="240" w:lineRule="auto"/>
      <w:ind/>
    </w:pPr>
    <w:rPr>
      <w:sz w:val="20"/>
      <w:szCs w:val="20"/>
    </w:rPr>
  </w:style>
  <w:style w:type="character" w:styleId="1639">
    <w:name w:val="Endnote Text Char"/>
    <w:basedOn w:val="1656"/>
    <w:link w:val="1638"/>
    <w:uiPriority w:val="99"/>
    <w:semiHidden/>
    <w:pPr>
      <w:pBdr/>
      <w:spacing/>
      <w:ind/>
    </w:pPr>
    <w:rPr>
      <w:sz w:val="20"/>
      <w:szCs w:val="20"/>
    </w:rPr>
  </w:style>
  <w:style w:type="character" w:styleId="1640">
    <w:name w:val="endnote reference"/>
    <w:basedOn w:val="1656"/>
    <w:uiPriority w:val="99"/>
    <w:semiHidden/>
    <w:unhideWhenUsed/>
    <w:pPr>
      <w:pBdr/>
      <w:spacing/>
      <w:ind/>
    </w:pPr>
    <w:rPr>
      <w:vertAlign w:val="superscript"/>
    </w:rPr>
  </w:style>
  <w:style w:type="character" w:styleId="1641">
    <w:name w:val="Hyperlink"/>
    <w:basedOn w:val="1656"/>
    <w:uiPriority w:val="99"/>
    <w:unhideWhenUsed/>
    <w:pPr>
      <w:pBdr/>
      <w:spacing/>
      <w:ind/>
    </w:pPr>
    <w:rPr>
      <w:color w:val="0563c1" w:themeColor="hyperlink"/>
      <w:u w:val="single"/>
    </w:rPr>
  </w:style>
  <w:style w:type="character" w:styleId="1642">
    <w:name w:val="FollowedHyperlink"/>
    <w:basedOn w:val="1656"/>
    <w:uiPriority w:val="99"/>
    <w:semiHidden/>
    <w:unhideWhenUsed/>
    <w:pPr>
      <w:pBdr/>
      <w:spacing/>
      <w:ind/>
    </w:pPr>
    <w:rPr>
      <w:color w:val="954f72" w:themeColor="followedHyperlink"/>
      <w:u w:val="single"/>
    </w:rPr>
  </w:style>
  <w:style w:type="paragraph" w:styleId="1643">
    <w:name w:val="toc 1"/>
    <w:basedOn w:val="1655"/>
    <w:next w:val="1655"/>
    <w:uiPriority w:val="39"/>
    <w:unhideWhenUsed/>
    <w:pPr>
      <w:pBdr/>
      <w:spacing w:after="100"/>
      <w:ind/>
    </w:pPr>
  </w:style>
  <w:style w:type="paragraph" w:styleId="1644">
    <w:name w:val="toc 2"/>
    <w:basedOn w:val="1655"/>
    <w:next w:val="1655"/>
    <w:uiPriority w:val="39"/>
    <w:unhideWhenUsed/>
    <w:pPr>
      <w:pBdr/>
      <w:spacing w:after="100"/>
      <w:ind w:left="220"/>
    </w:pPr>
  </w:style>
  <w:style w:type="paragraph" w:styleId="1645">
    <w:name w:val="toc 3"/>
    <w:basedOn w:val="1655"/>
    <w:next w:val="1655"/>
    <w:uiPriority w:val="39"/>
    <w:unhideWhenUsed/>
    <w:pPr>
      <w:pBdr/>
      <w:spacing w:after="100"/>
      <w:ind w:left="440"/>
    </w:pPr>
  </w:style>
  <w:style w:type="paragraph" w:styleId="1646">
    <w:name w:val="toc 4"/>
    <w:basedOn w:val="1655"/>
    <w:next w:val="1655"/>
    <w:uiPriority w:val="39"/>
    <w:unhideWhenUsed/>
    <w:pPr>
      <w:pBdr/>
      <w:spacing w:after="100"/>
      <w:ind w:left="660"/>
    </w:pPr>
  </w:style>
  <w:style w:type="paragraph" w:styleId="1647">
    <w:name w:val="toc 5"/>
    <w:basedOn w:val="1655"/>
    <w:next w:val="1655"/>
    <w:uiPriority w:val="39"/>
    <w:unhideWhenUsed/>
    <w:pPr>
      <w:pBdr/>
      <w:spacing w:after="100"/>
      <w:ind w:left="880"/>
    </w:pPr>
  </w:style>
  <w:style w:type="paragraph" w:styleId="1648">
    <w:name w:val="toc 6"/>
    <w:basedOn w:val="1655"/>
    <w:next w:val="1655"/>
    <w:uiPriority w:val="39"/>
    <w:unhideWhenUsed/>
    <w:pPr>
      <w:pBdr/>
      <w:spacing w:after="100"/>
      <w:ind w:left="1100"/>
    </w:pPr>
  </w:style>
  <w:style w:type="paragraph" w:styleId="1649">
    <w:name w:val="toc 7"/>
    <w:basedOn w:val="1655"/>
    <w:next w:val="1655"/>
    <w:uiPriority w:val="39"/>
    <w:unhideWhenUsed/>
    <w:pPr>
      <w:pBdr/>
      <w:spacing w:after="100"/>
      <w:ind w:left="1320"/>
    </w:pPr>
  </w:style>
  <w:style w:type="paragraph" w:styleId="1650">
    <w:name w:val="toc 8"/>
    <w:basedOn w:val="1655"/>
    <w:next w:val="1655"/>
    <w:uiPriority w:val="39"/>
    <w:unhideWhenUsed/>
    <w:pPr>
      <w:pBdr/>
      <w:spacing w:after="100"/>
      <w:ind w:left="1540"/>
    </w:pPr>
  </w:style>
  <w:style w:type="paragraph" w:styleId="1651">
    <w:name w:val="toc 9"/>
    <w:basedOn w:val="1655"/>
    <w:next w:val="1655"/>
    <w:uiPriority w:val="39"/>
    <w:unhideWhenUsed/>
    <w:pPr>
      <w:pBdr/>
      <w:spacing w:after="100"/>
      <w:ind w:left="1760"/>
    </w:pPr>
  </w:style>
  <w:style w:type="character" w:styleId="1652">
    <w:name w:val="Placeholder Text"/>
    <w:basedOn w:val="1656"/>
    <w:uiPriority w:val="99"/>
    <w:semiHidden/>
    <w:pPr>
      <w:pBdr/>
      <w:spacing/>
      <w:ind/>
    </w:pPr>
    <w:rPr>
      <w:color w:val="666666"/>
    </w:rPr>
  </w:style>
  <w:style w:type="paragraph" w:styleId="1653">
    <w:name w:val="TOC Heading"/>
    <w:uiPriority w:val="39"/>
    <w:unhideWhenUsed/>
    <w:pPr>
      <w:pBdr/>
      <w:spacing/>
      <w:ind/>
    </w:pPr>
  </w:style>
  <w:style w:type="paragraph" w:styleId="1654">
    <w:name w:val="table of figures"/>
    <w:basedOn w:val="1655"/>
    <w:next w:val="1655"/>
    <w:uiPriority w:val="99"/>
    <w:unhideWhenUsed/>
    <w:pPr>
      <w:pBdr/>
      <w:spacing w:after="0" w:afterAutospacing="0"/>
      <w:ind/>
    </w:pPr>
  </w:style>
  <w:style w:type="paragraph" w:styleId="1655" w:default="1">
    <w:name w:val="Normal"/>
    <w:qFormat/>
    <w:pPr>
      <w:pBdr/>
      <w:spacing/>
      <w:ind/>
    </w:pPr>
  </w:style>
  <w:style w:type="character" w:styleId="1656" w:default="1">
    <w:name w:val="Default Paragraph Font"/>
    <w:uiPriority w:val="1"/>
    <w:semiHidden/>
    <w:unhideWhenUsed/>
    <w:pPr>
      <w:pBdr/>
      <w:spacing/>
      <w:ind/>
    </w:pPr>
  </w:style>
  <w:style w:type="table" w:styleId="165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658" w:default="1">
    <w:name w:val="No List"/>
    <w:uiPriority w:val="99"/>
    <w:semiHidden/>
    <w:unhideWhenUsed/>
    <w:pPr>
      <w:pBdr/>
      <w:spacing/>
      <w:ind/>
    </w:pPr>
  </w:style>
  <w:style w:type="paragraph" w:styleId="1659" w:customStyle="1">
    <w:name w:val="93ADFBC74D611B4A8258728B874E2F0D"/>
    <w:pPr>
      <w:pBdr/>
      <w:spacing/>
      <w:ind/>
    </w:pPr>
  </w:style>
</w:styles>
</file>

<file path=word/glossary/webSettings.xml><?xml version="1.0" encoding="utf-8"?>
<w:webSettings xmlns:w="http://schemas.openxmlformats.org/wordprocessingml/2006/main">
  <w:optimizeForBrowser/>
</w:webSetting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D6422-CEDA-684C-9CD3-FECCBF120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onlyoffice/9.3.1.10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Cahier des charges – Tutorat pédagogique des élèves-fonctionnaires 2nd degré et CPE</dc:title>
  <dc:subject/>
  <dc:creator>Heloise Parent</dc:creator>
  <cp:keywords/>
  <dc:description/>
  <cp:lastModifiedBy>Heloise Parent</cp:lastModifiedBy>
  <cp:revision>4</cp:revision>
  <dcterms:created xsi:type="dcterms:W3CDTF">2026-08-26T08:40:00Z</dcterms:created>
  <dcterms:modified xsi:type="dcterms:W3CDTF">2026-09-01T12:50:55Z</dcterms:modified>
</cp:coreProperties>
</file>